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FC" w:rsidRPr="00594C4A" w:rsidRDefault="008511FC" w:rsidP="008511FC">
      <w:pPr>
        <w:jc w:val="right"/>
      </w:pPr>
      <w:r>
        <w:rPr>
          <w:noProof/>
        </w:rPr>
        <w:drawing>
          <wp:anchor distT="0" distB="0" distL="114300" distR="114300" simplePos="0" relativeHeight="251659264" behindDoc="1" locked="0" layoutInCell="1" allowOverlap="1" wp14:anchorId="090E9FDD" wp14:editId="1117A5EC">
            <wp:simplePos x="0" y="0"/>
            <wp:positionH relativeFrom="column">
              <wp:posOffset>129540</wp:posOffset>
            </wp:positionH>
            <wp:positionV relativeFrom="paragraph">
              <wp:posOffset>99060</wp:posOffset>
            </wp:positionV>
            <wp:extent cx="6473825" cy="1382395"/>
            <wp:effectExtent l="0" t="0" r="3175" b="8255"/>
            <wp:wrapTight wrapText="bothSides">
              <wp:wrapPolygon edited="0">
                <wp:start x="0" y="0"/>
                <wp:lineTo x="0" y="21431"/>
                <wp:lineTo x="21547" y="21431"/>
                <wp:lineTo x="21547" y="0"/>
                <wp:lineTo x="0" y="0"/>
              </wp:wrapPolygon>
            </wp:wrapTight>
            <wp:docPr id="1" name="Рисунок 1" descr="Красноярский РФ LOGO (горизонтально)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асноярский РФ LOGO (горизонтально)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3825" cy="1382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1FC" w:rsidRDefault="008511FC" w:rsidP="008511FC">
      <w:pPr>
        <w:autoSpaceDE w:val="0"/>
        <w:autoSpaceDN w:val="0"/>
        <w:adjustRightInd w:val="0"/>
      </w:pPr>
    </w:p>
    <w:p w:rsidR="008511FC" w:rsidRDefault="008511FC" w:rsidP="008511FC">
      <w:pPr>
        <w:jc w:val="right"/>
      </w:pPr>
    </w:p>
    <w:p w:rsidR="008511FC" w:rsidRPr="00EC7A02" w:rsidRDefault="008511FC" w:rsidP="008511FC">
      <w:pPr>
        <w:pStyle w:val="1"/>
        <w:ind w:right="140"/>
        <w:jc w:val="center"/>
        <w:rPr>
          <w:b/>
          <w:sz w:val="24"/>
          <w:szCs w:val="24"/>
        </w:rPr>
      </w:pPr>
      <w:r>
        <w:rPr>
          <w:b/>
          <w:sz w:val="24"/>
          <w:szCs w:val="24"/>
        </w:rPr>
        <w:t>1</w:t>
      </w:r>
      <w:r>
        <w:rPr>
          <w:b/>
          <w:sz w:val="24"/>
          <w:szCs w:val="24"/>
        </w:rPr>
        <w:t xml:space="preserve">.1. </w:t>
      </w:r>
      <w:r w:rsidRPr="00EC7A02">
        <w:rPr>
          <w:b/>
          <w:sz w:val="24"/>
          <w:szCs w:val="24"/>
        </w:rPr>
        <w:t>«Ипотечное жилищное кредитование»</w:t>
      </w:r>
    </w:p>
    <w:p w:rsidR="008511FC" w:rsidRPr="00EC7A02" w:rsidRDefault="008511FC" w:rsidP="008511FC">
      <w:pPr>
        <w:adjustRightInd w:val="0"/>
        <w:ind w:right="140"/>
        <w:rPr>
          <w:bCs/>
          <w:sz w:val="18"/>
          <w:szCs w:val="18"/>
          <w:u w:val="single"/>
        </w:rPr>
      </w:pPr>
    </w:p>
    <w:p w:rsidR="008511FC" w:rsidRPr="00EC7A02" w:rsidRDefault="008511FC" w:rsidP="008511FC">
      <w:pPr>
        <w:adjustRightInd w:val="0"/>
        <w:ind w:right="140"/>
        <w:rPr>
          <w:bCs/>
          <w:sz w:val="18"/>
          <w:szCs w:val="18"/>
          <w:u w:val="single"/>
        </w:rPr>
      </w:pPr>
    </w:p>
    <w:tbl>
      <w:tblPr>
        <w:tblW w:w="1091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221"/>
      </w:tblGrid>
      <w:tr w:rsidR="008511FC" w:rsidRPr="00EC7A02" w:rsidTr="00475365">
        <w:tblPrEx>
          <w:tblCellMar>
            <w:top w:w="0" w:type="dxa"/>
            <w:bottom w:w="0" w:type="dxa"/>
          </w:tblCellMar>
        </w:tblPrEx>
        <w:trPr>
          <w:trHeight w:val="299"/>
          <w:jc w:val="center"/>
        </w:trPr>
        <w:tc>
          <w:tcPr>
            <w:tcW w:w="2694" w:type="dxa"/>
            <w:tcBorders>
              <w:top w:val="single" w:sz="4" w:space="0" w:color="auto"/>
              <w:left w:val="single" w:sz="4" w:space="0" w:color="auto"/>
              <w:bottom w:val="single" w:sz="4" w:space="0" w:color="auto"/>
              <w:right w:val="single" w:sz="4" w:space="0" w:color="auto"/>
            </w:tcBorders>
            <w:shd w:val="clear" w:color="auto" w:fill="C2D69B"/>
            <w:vAlign w:val="center"/>
          </w:tcPr>
          <w:p w:rsidR="008511FC" w:rsidRPr="00EC7A02" w:rsidRDefault="008511FC" w:rsidP="00475365">
            <w:pPr>
              <w:ind w:right="140"/>
              <w:jc w:val="center"/>
              <w:rPr>
                <w:b/>
                <w:sz w:val="18"/>
                <w:szCs w:val="18"/>
              </w:rPr>
            </w:pPr>
            <w:r w:rsidRPr="00EC7A02">
              <w:rPr>
                <w:b/>
                <w:sz w:val="18"/>
                <w:szCs w:val="18"/>
              </w:rPr>
              <w:t>Наименование статьи</w:t>
            </w:r>
          </w:p>
        </w:tc>
        <w:tc>
          <w:tcPr>
            <w:tcW w:w="8221" w:type="dxa"/>
            <w:tcBorders>
              <w:top w:val="single" w:sz="4" w:space="0" w:color="auto"/>
              <w:left w:val="single" w:sz="4" w:space="0" w:color="auto"/>
              <w:bottom w:val="single" w:sz="4" w:space="0" w:color="auto"/>
              <w:right w:val="single" w:sz="4" w:space="0" w:color="auto"/>
            </w:tcBorders>
            <w:shd w:val="clear" w:color="auto" w:fill="C2D69B"/>
            <w:vAlign w:val="center"/>
          </w:tcPr>
          <w:p w:rsidR="008511FC" w:rsidRPr="00EC7A02" w:rsidRDefault="008511FC" w:rsidP="00475365">
            <w:pPr>
              <w:ind w:right="140"/>
              <w:jc w:val="center"/>
              <w:rPr>
                <w:b/>
                <w:sz w:val="18"/>
                <w:szCs w:val="18"/>
              </w:rPr>
            </w:pPr>
            <w:r w:rsidRPr="00EC7A02">
              <w:rPr>
                <w:b/>
                <w:sz w:val="18"/>
                <w:szCs w:val="18"/>
              </w:rPr>
              <w:t>Условия предоставления продукта</w:t>
            </w:r>
          </w:p>
        </w:tc>
      </w:tr>
      <w:tr w:rsidR="008511FC" w:rsidRPr="00EC7A02" w:rsidTr="00475365">
        <w:tblPrEx>
          <w:tblCellMar>
            <w:top w:w="0" w:type="dxa"/>
            <w:bottom w:w="0" w:type="dxa"/>
          </w:tblCellMar>
        </w:tblPrEx>
        <w:trPr>
          <w:trHeight w:val="433"/>
          <w:jc w:val="center"/>
        </w:trPr>
        <w:tc>
          <w:tcPr>
            <w:tcW w:w="2694" w:type="dxa"/>
            <w:tcBorders>
              <w:top w:val="single" w:sz="4" w:space="0" w:color="auto"/>
              <w:left w:val="single" w:sz="4" w:space="0" w:color="auto"/>
              <w:bottom w:val="single" w:sz="4" w:space="0" w:color="auto"/>
              <w:right w:val="single" w:sz="4" w:space="0" w:color="auto"/>
            </w:tcBorders>
          </w:tcPr>
          <w:p w:rsidR="008511FC" w:rsidRPr="00F66DEF" w:rsidRDefault="008511FC" w:rsidP="00475365">
            <w:pPr>
              <w:pStyle w:val="7"/>
              <w:spacing w:line="204" w:lineRule="exact"/>
              <w:ind w:right="140"/>
              <w:rPr>
                <w:b/>
                <w:bCs/>
                <w:i/>
                <w:iCs/>
                <w:sz w:val="18"/>
                <w:szCs w:val="18"/>
              </w:rPr>
            </w:pPr>
            <w:r w:rsidRPr="00F66DEF">
              <w:rPr>
                <w:b/>
                <w:bCs/>
                <w:i/>
                <w:iCs/>
                <w:sz w:val="18"/>
                <w:szCs w:val="18"/>
              </w:rPr>
              <w:t>Целевое использование</w:t>
            </w:r>
          </w:p>
        </w:tc>
        <w:tc>
          <w:tcPr>
            <w:tcW w:w="8221"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adjustRightInd w:val="0"/>
              <w:ind w:right="140"/>
              <w:jc w:val="both"/>
              <w:rPr>
                <w:iCs/>
                <w:sz w:val="18"/>
                <w:szCs w:val="18"/>
              </w:rPr>
            </w:pPr>
            <w:r w:rsidRPr="00EC7A02">
              <w:rPr>
                <w:iCs/>
                <w:sz w:val="18"/>
                <w:szCs w:val="18"/>
              </w:rPr>
              <w:t>- приобретение квартиры</w:t>
            </w:r>
          </w:p>
          <w:p w:rsidR="008511FC" w:rsidRPr="00EC7A02" w:rsidRDefault="008511FC" w:rsidP="00475365">
            <w:pPr>
              <w:adjustRightInd w:val="0"/>
              <w:ind w:right="140"/>
              <w:jc w:val="both"/>
              <w:rPr>
                <w:iCs/>
                <w:sz w:val="18"/>
                <w:szCs w:val="18"/>
              </w:rPr>
            </w:pPr>
            <w:r w:rsidRPr="00EC7A02">
              <w:rPr>
                <w:iCs/>
                <w:sz w:val="18"/>
                <w:szCs w:val="18"/>
              </w:rPr>
              <w:t>- приобретение жилого дома с земельным</w:t>
            </w:r>
            <w:r w:rsidRPr="00EC7A02">
              <w:rPr>
                <w:b/>
                <w:iCs/>
                <w:sz w:val="18"/>
                <w:szCs w:val="18"/>
              </w:rPr>
              <w:t xml:space="preserve"> </w:t>
            </w:r>
            <w:r w:rsidRPr="00EC7A02">
              <w:rPr>
                <w:iCs/>
                <w:sz w:val="18"/>
                <w:szCs w:val="18"/>
              </w:rPr>
              <w:t xml:space="preserve">участком (в том числе </w:t>
            </w:r>
            <w:proofErr w:type="spellStart"/>
            <w:r w:rsidRPr="00EC7A02">
              <w:rPr>
                <w:iCs/>
                <w:sz w:val="18"/>
                <w:szCs w:val="18"/>
              </w:rPr>
              <w:t>таунхауса</w:t>
            </w:r>
            <w:proofErr w:type="spellEnd"/>
            <w:r w:rsidRPr="00EC7A02">
              <w:rPr>
                <w:iCs/>
                <w:sz w:val="18"/>
                <w:szCs w:val="18"/>
              </w:rPr>
              <w:t>)</w:t>
            </w:r>
          </w:p>
          <w:p w:rsidR="008511FC" w:rsidRPr="00EC7A02" w:rsidRDefault="008511FC" w:rsidP="00475365">
            <w:pPr>
              <w:adjustRightInd w:val="0"/>
              <w:ind w:right="140"/>
              <w:jc w:val="both"/>
              <w:rPr>
                <w:iCs/>
                <w:sz w:val="18"/>
                <w:szCs w:val="18"/>
              </w:rPr>
            </w:pPr>
            <w:r w:rsidRPr="00EC7A02">
              <w:rPr>
                <w:iCs/>
                <w:sz w:val="18"/>
                <w:szCs w:val="18"/>
              </w:rPr>
              <w:t>- оплата цены договора участия в долевом строительстве</w:t>
            </w:r>
          </w:p>
          <w:p w:rsidR="008511FC" w:rsidRPr="00EC7A02" w:rsidRDefault="008511FC" w:rsidP="00475365">
            <w:pPr>
              <w:adjustRightInd w:val="0"/>
              <w:ind w:right="140"/>
              <w:jc w:val="both"/>
              <w:rPr>
                <w:iCs/>
                <w:sz w:val="18"/>
                <w:szCs w:val="18"/>
              </w:rPr>
            </w:pPr>
            <w:r w:rsidRPr="00EC7A02">
              <w:rPr>
                <w:iCs/>
                <w:sz w:val="18"/>
                <w:szCs w:val="18"/>
              </w:rPr>
              <w:t>- строительство жилого дома</w:t>
            </w:r>
          </w:p>
          <w:p w:rsidR="008511FC" w:rsidRPr="00532F9D" w:rsidRDefault="008511FC" w:rsidP="00475365">
            <w:pPr>
              <w:adjustRightInd w:val="0"/>
              <w:ind w:right="140"/>
              <w:jc w:val="both"/>
              <w:rPr>
                <w:b/>
                <w:iCs/>
                <w:sz w:val="18"/>
                <w:szCs w:val="18"/>
              </w:rPr>
            </w:pPr>
            <w:r w:rsidRPr="00532F9D">
              <w:rPr>
                <w:b/>
                <w:iCs/>
                <w:sz w:val="18"/>
                <w:szCs w:val="18"/>
              </w:rPr>
              <w:t>- приобретение земельного участка с целью последующего строительства на нем жилого дома</w:t>
            </w:r>
          </w:p>
          <w:p w:rsidR="008511FC" w:rsidRPr="00532F9D" w:rsidRDefault="008511FC" w:rsidP="00475365">
            <w:pPr>
              <w:adjustRightInd w:val="0"/>
              <w:ind w:right="140"/>
              <w:jc w:val="both"/>
              <w:rPr>
                <w:b/>
                <w:iCs/>
                <w:sz w:val="18"/>
                <w:szCs w:val="18"/>
              </w:rPr>
            </w:pPr>
            <w:r w:rsidRPr="00EC7A02">
              <w:rPr>
                <w:iCs/>
                <w:sz w:val="18"/>
                <w:szCs w:val="18"/>
              </w:rPr>
              <w:t xml:space="preserve">- </w:t>
            </w:r>
            <w:r w:rsidRPr="00532F9D">
              <w:rPr>
                <w:b/>
                <w:iCs/>
                <w:sz w:val="18"/>
                <w:szCs w:val="18"/>
              </w:rPr>
              <w:t>приобретение незавершенного строительством объекта недвижимости с земельным участком и завершение его строительства</w:t>
            </w:r>
          </w:p>
          <w:p w:rsidR="008511FC" w:rsidRPr="00EC7A02" w:rsidRDefault="008511FC" w:rsidP="00475365">
            <w:pPr>
              <w:adjustRightInd w:val="0"/>
              <w:ind w:right="140"/>
              <w:jc w:val="both"/>
              <w:rPr>
                <w:sz w:val="18"/>
                <w:szCs w:val="18"/>
              </w:rPr>
            </w:pPr>
            <w:r w:rsidRPr="00532F9D">
              <w:rPr>
                <w:b/>
                <w:iCs/>
                <w:sz w:val="18"/>
                <w:szCs w:val="18"/>
              </w:rPr>
              <w:t>- приобретение земельного участка</w:t>
            </w:r>
            <w:r w:rsidRPr="00EC7A02">
              <w:rPr>
                <w:iCs/>
                <w:sz w:val="18"/>
                <w:szCs w:val="18"/>
              </w:rPr>
              <w:t xml:space="preserve"> </w:t>
            </w:r>
          </w:p>
        </w:tc>
      </w:tr>
      <w:tr w:rsidR="008511FC" w:rsidRPr="00EC7A02" w:rsidTr="00475365">
        <w:tblPrEx>
          <w:tblCellMar>
            <w:top w:w="0" w:type="dxa"/>
            <w:bottom w:w="0" w:type="dxa"/>
          </w:tblCellMar>
        </w:tblPrEx>
        <w:trPr>
          <w:trHeight w:val="433"/>
          <w:jc w:val="center"/>
        </w:trPr>
        <w:tc>
          <w:tcPr>
            <w:tcW w:w="2694"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rPr>
                <w:sz w:val="18"/>
                <w:szCs w:val="18"/>
              </w:rPr>
            </w:pPr>
            <w:r w:rsidRPr="00EC7A02">
              <w:rPr>
                <w:sz w:val="18"/>
                <w:szCs w:val="18"/>
              </w:rPr>
              <w:t xml:space="preserve">Валюта </w:t>
            </w:r>
          </w:p>
        </w:tc>
        <w:tc>
          <w:tcPr>
            <w:tcW w:w="8221"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jc w:val="both"/>
              <w:rPr>
                <w:sz w:val="18"/>
                <w:szCs w:val="18"/>
              </w:rPr>
            </w:pPr>
            <w:r w:rsidRPr="00EC7A02">
              <w:rPr>
                <w:sz w:val="18"/>
                <w:szCs w:val="18"/>
              </w:rPr>
              <w:t>Рубли РФ/Доллары США/Евро</w:t>
            </w:r>
          </w:p>
        </w:tc>
      </w:tr>
      <w:tr w:rsidR="008511FC" w:rsidRPr="00EC7A02" w:rsidTr="00475365">
        <w:tblPrEx>
          <w:tblCellMar>
            <w:top w:w="0" w:type="dxa"/>
            <w:bottom w:w="0" w:type="dxa"/>
          </w:tblCellMar>
        </w:tblPrEx>
        <w:trPr>
          <w:trHeight w:val="433"/>
          <w:jc w:val="center"/>
        </w:trPr>
        <w:tc>
          <w:tcPr>
            <w:tcW w:w="2694"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rPr>
                <w:sz w:val="18"/>
                <w:szCs w:val="18"/>
              </w:rPr>
            </w:pPr>
            <w:r w:rsidRPr="00EC7A02">
              <w:rPr>
                <w:color w:val="000000"/>
                <w:sz w:val="18"/>
                <w:szCs w:val="18"/>
              </w:rPr>
              <w:t>Минимальная сумма кредита</w:t>
            </w:r>
          </w:p>
        </w:tc>
        <w:tc>
          <w:tcPr>
            <w:tcW w:w="8221"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jc w:val="both"/>
              <w:rPr>
                <w:sz w:val="18"/>
                <w:szCs w:val="18"/>
              </w:rPr>
            </w:pPr>
            <w:r w:rsidRPr="00EC7A02">
              <w:rPr>
                <w:sz w:val="18"/>
                <w:szCs w:val="18"/>
              </w:rPr>
              <w:t>100 000 рублей (включительно)/ 3000 долларов США (включительно)/ 2500 евро (включительно)</w:t>
            </w:r>
          </w:p>
        </w:tc>
      </w:tr>
      <w:tr w:rsidR="008511FC" w:rsidRPr="00EC7A02" w:rsidTr="00475365">
        <w:tblPrEx>
          <w:tblCellMar>
            <w:top w:w="0" w:type="dxa"/>
            <w:bottom w:w="0" w:type="dxa"/>
          </w:tblCellMar>
        </w:tblPrEx>
        <w:trPr>
          <w:trHeight w:val="433"/>
          <w:jc w:val="center"/>
        </w:trPr>
        <w:tc>
          <w:tcPr>
            <w:tcW w:w="2694" w:type="dxa"/>
            <w:tcBorders>
              <w:top w:val="single" w:sz="4" w:space="0" w:color="auto"/>
              <w:left w:val="single" w:sz="4" w:space="0" w:color="auto"/>
              <w:right w:val="single" w:sz="4" w:space="0" w:color="auto"/>
            </w:tcBorders>
            <w:vAlign w:val="center"/>
          </w:tcPr>
          <w:p w:rsidR="008511FC" w:rsidRPr="00EC7A02" w:rsidRDefault="008511FC" w:rsidP="00475365">
            <w:pPr>
              <w:spacing w:line="204" w:lineRule="exact"/>
              <w:ind w:right="140"/>
              <w:rPr>
                <w:sz w:val="18"/>
                <w:szCs w:val="18"/>
              </w:rPr>
            </w:pPr>
            <w:r w:rsidRPr="00EC7A02">
              <w:rPr>
                <w:sz w:val="18"/>
                <w:szCs w:val="18"/>
              </w:rPr>
              <w:t>Максимальная сумма кредита</w:t>
            </w:r>
          </w:p>
        </w:tc>
        <w:tc>
          <w:tcPr>
            <w:tcW w:w="8221"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jc w:val="both"/>
              <w:rPr>
                <w:sz w:val="18"/>
                <w:szCs w:val="18"/>
              </w:rPr>
            </w:pPr>
            <w:r w:rsidRPr="00EC7A02">
              <w:rPr>
                <w:sz w:val="18"/>
                <w:szCs w:val="18"/>
              </w:rPr>
              <w:t>20 000 000 рублей (включительно) / 600 000 долларов СШ</w:t>
            </w:r>
            <w:proofErr w:type="gramStart"/>
            <w:r w:rsidRPr="00EC7A02">
              <w:rPr>
                <w:sz w:val="18"/>
                <w:szCs w:val="18"/>
              </w:rPr>
              <w:t>А(</w:t>
            </w:r>
            <w:proofErr w:type="gramEnd"/>
            <w:r w:rsidRPr="00EC7A02">
              <w:rPr>
                <w:sz w:val="18"/>
                <w:szCs w:val="18"/>
              </w:rPr>
              <w:t>включительно) / 500 000 евро (включительно), но не более 85% от стоимости приобретаемого/строящегося объекта недвижимости</w:t>
            </w:r>
          </w:p>
        </w:tc>
      </w:tr>
      <w:tr w:rsidR="008511FC" w:rsidRPr="00EC7A02" w:rsidTr="00475365">
        <w:tblPrEx>
          <w:tblCellMar>
            <w:top w:w="0" w:type="dxa"/>
            <w:bottom w:w="0" w:type="dxa"/>
          </w:tblCellMar>
        </w:tblPrEx>
        <w:trPr>
          <w:trHeight w:val="433"/>
          <w:jc w:val="center"/>
        </w:trPr>
        <w:tc>
          <w:tcPr>
            <w:tcW w:w="2694"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rPr>
                <w:sz w:val="18"/>
                <w:szCs w:val="18"/>
              </w:rPr>
            </w:pPr>
            <w:r w:rsidRPr="00EC7A02">
              <w:rPr>
                <w:sz w:val="18"/>
                <w:szCs w:val="18"/>
              </w:rPr>
              <w:t>Размер первоначального взноса</w:t>
            </w:r>
          </w:p>
        </w:tc>
        <w:tc>
          <w:tcPr>
            <w:tcW w:w="8221" w:type="dxa"/>
            <w:tcBorders>
              <w:top w:val="single" w:sz="4" w:space="0" w:color="auto"/>
              <w:left w:val="single" w:sz="4" w:space="0" w:color="auto"/>
              <w:bottom w:val="single" w:sz="4" w:space="0" w:color="auto"/>
              <w:right w:val="single" w:sz="4" w:space="0" w:color="auto"/>
            </w:tcBorders>
          </w:tcPr>
          <w:p w:rsidR="008511FC" w:rsidRPr="00532F9D" w:rsidRDefault="008511FC" w:rsidP="00475365">
            <w:pPr>
              <w:spacing w:line="204" w:lineRule="exact"/>
              <w:ind w:right="140"/>
              <w:jc w:val="both"/>
              <w:rPr>
                <w:b/>
                <w:sz w:val="18"/>
                <w:szCs w:val="18"/>
              </w:rPr>
            </w:pPr>
            <w:r w:rsidRPr="00532F9D">
              <w:rPr>
                <w:b/>
                <w:sz w:val="18"/>
                <w:szCs w:val="18"/>
              </w:rPr>
              <w:t>не менее 15% от стоимости приобретения/строительства объекта недвижимости</w:t>
            </w:r>
          </w:p>
        </w:tc>
      </w:tr>
      <w:tr w:rsidR="008511FC" w:rsidRPr="00EC7A02" w:rsidTr="00475365">
        <w:tblPrEx>
          <w:tblCellMar>
            <w:top w:w="0" w:type="dxa"/>
            <w:bottom w:w="0" w:type="dxa"/>
          </w:tblCellMar>
        </w:tblPrEx>
        <w:trPr>
          <w:trHeight w:val="433"/>
          <w:jc w:val="center"/>
        </w:trPr>
        <w:tc>
          <w:tcPr>
            <w:tcW w:w="2694" w:type="dxa"/>
            <w:tcBorders>
              <w:top w:val="single" w:sz="4" w:space="0" w:color="auto"/>
              <w:left w:val="single" w:sz="4" w:space="0" w:color="auto"/>
              <w:bottom w:val="single" w:sz="4" w:space="0" w:color="auto"/>
              <w:right w:val="single" w:sz="4" w:space="0" w:color="auto"/>
            </w:tcBorders>
            <w:vAlign w:val="center"/>
          </w:tcPr>
          <w:p w:rsidR="008511FC" w:rsidRPr="00EC7A02" w:rsidRDefault="008511FC" w:rsidP="00475365">
            <w:pPr>
              <w:spacing w:line="204" w:lineRule="exact"/>
              <w:ind w:right="140"/>
              <w:rPr>
                <w:sz w:val="18"/>
                <w:szCs w:val="18"/>
              </w:rPr>
            </w:pPr>
            <w:r w:rsidRPr="00EC7A02">
              <w:rPr>
                <w:sz w:val="18"/>
                <w:szCs w:val="18"/>
              </w:rPr>
              <w:t>Срок кредита</w:t>
            </w:r>
          </w:p>
        </w:tc>
        <w:tc>
          <w:tcPr>
            <w:tcW w:w="8221"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pStyle w:val="Normal1"/>
              <w:tabs>
                <w:tab w:val="num" w:pos="900"/>
              </w:tabs>
              <w:ind w:right="140"/>
              <w:jc w:val="both"/>
              <w:rPr>
                <w:b/>
                <w:sz w:val="18"/>
                <w:szCs w:val="18"/>
              </w:rPr>
            </w:pPr>
            <w:r w:rsidRPr="00EC7A02">
              <w:rPr>
                <w:sz w:val="18"/>
                <w:szCs w:val="18"/>
              </w:rPr>
              <w:t>до 25 лет</w:t>
            </w:r>
          </w:p>
        </w:tc>
      </w:tr>
      <w:tr w:rsidR="008511FC" w:rsidRPr="00EC7A02" w:rsidTr="00475365">
        <w:tblPrEx>
          <w:tblCellMar>
            <w:top w:w="0" w:type="dxa"/>
            <w:bottom w:w="0" w:type="dxa"/>
          </w:tblCellMar>
        </w:tblPrEx>
        <w:trPr>
          <w:trHeight w:val="433"/>
          <w:jc w:val="center"/>
        </w:trPr>
        <w:tc>
          <w:tcPr>
            <w:tcW w:w="2694" w:type="dxa"/>
            <w:tcBorders>
              <w:top w:val="single" w:sz="4" w:space="0" w:color="auto"/>
              <w:left w:val="single" w:sz="4" w:space="0" w:color="auto"/>
              <w:bottom w:val="single" w:sz="4" w:space="0" w:color="auto"/>
              <w:right w:val="single" w:sz="4" w:space="0" w:color="auto"/>
            </w:tcBorders>
            <w:vAlign w:val="center"/>
          </w:tcPr>
          <w:p w:rsidR="008511FC" w:rsidRPr="00EC7A02" w:rsidRDefault="008511FC" w:rsidP="00475365">
            <w:pPr>
              <w:spacing w:line="204" w:lineRule="exact"/>
              <w:ind w:right="140"/>
              <w:rPr>
                <w:sz w:val="18"/>
                <w:szCs w:val="18"/>
              </w:rPr>
            </w:pPr>
            <w:r w:rsidRPr="00EC7A02">
              <w:rPr>
                <w:sz w:val="18"/>
                <w:szCs w:val="18"/>
              </w:rPr>
              <w:t>Процентная ставка</w:t>
            </w:r>
          </w:p>
        </w:tc>
        <w:tc>
          <w:tcPr>
            <w:tcW w:w="8221" w:type="dxa"/>
            <w:tcBorders>
              <w:top w:val="single" w:sz="4" w:space="0" w:color="auto"/>
              <w:left w:val="single" w:sz="4" w:space="0" w:color="auto"/>
              <w:bottom w:val="single" w:sz="4" w:space="0" w:color="auto"/>
              <w:right w:val="single" w:sz="4" w:space="0" w:color="auto"/>
            </w:tcBorders>
          </w:tcPr>
          <w:p w:rsidR="008511FC" w:rsidRPr="00532F9D" w:rsidRDefault="008511FC" w:rsidP="00475365">
            <w:pPr>
              <w:adjustRightInd w:val="0"/>
              <w:ind w:right="140"/>
              <w:jc w:val="both"/>
              <w:rPr>
                <w:b/>
                <w:sz w:val="18"/>
                <w:szCs w:val="18"/>
              </w:rPr>
            </w:pPr>
            <w:r w:rsidRPr="00532F9D">
              <w:rPr>
                <w:b/>
                <w:color w:val="000000"/>
                <w:sz w:val="18"/>
                <w:szCs w:val="18"/>
              </w:rPr>
              <w:t>От 10,5% годовых</w:t>
            </w:r>
          </w:p>
        </w:tc>
      </w:tr>
      <w:tr w:rsidR="008511FC" w:rsidRPr="00EC7A02" w:rsidTr="00475365">
        <w:tblPrEx>
          <w:tblCellMar>
            <w:top w:w="0" w:type="dxa"/>
            <w:bottom w:w="0" w:type="dxa"/>
          </w:tblCellMar>
        </w:tblPrEx>
        <w:trPr>
          <w:trHeight w:val="433"/>
          <w:jc w:val="center"/>
        </w:trPr>
        <w:tc>
          <w:tcPr>
            <w:tcW w:w="2694"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rPr>
                <w:sz w:val="18"/>
                <w:szCs w:val="18"/>
              </w:rPr>
            </w:pPr>
            <w:r w:rsidRPr="00EC7A02">
              <w:rPr>
                <w:sz w:val="18"/>
                <w:szCs w:val="18"/>
              </w:rPr>
              <w:t>Требования к Заемщику/</w:t>
            </w:r>
            <w:proofErr w:type="spellStart"/>
            <w:r w:rsidRPr="00EC7A02">
              <w:rPr>
                <w:sz w:val="18"/>
                <w:szCs w:val="18"/>
              </w:rPr>
              <w:t>Созаемщику</w:t>
            </w:r>
            <w:proofErr w:type="spellEnd"/>
            <w:r w:rsidRPr="00EC7A02">
              <w:rPr>
                <w:sz w:val="18"/>
                <w:szCs w:val="18"/>
              </w:rPr>
              <w:t>/Поручителю</w:t>
            </w:r>
          </w:p>
        </w:tc>
        <w:tc>
          <w:tcPr>
            <w:tcW w:w="8221" w:type="dxa"/>
            <w:tcBorders>
              <w:top w:val="single" w:sz="4" w:space="0" w:color="auto"/>
              <w:left w:val="single" w:sz="4" w:space="0" w:color="auto"/>
              <w:bottom w:val="single" w:sz="4" w:space="0" w:color="auto"/>
              <w:right w:val="single" w:sz="4" w:space="0" w:color="auto"/>
            </w:tcBorders>
          </w:tcPr>
          <w:p w:rsidR="008511FC" w:rsidRPr="00EC7A02" w:rsidRDefault="008511FC" w:rsidP="008511FC">
            <w:pPr>
              <w:widowControl w:val="0"/>
              <w:numPr>
                <w:ilvl w:val="0"/>
                <w:numId w:val="1"/>
              </w:numPr>
              <w:tabs>
                <w:tab w:val="clear" w:pos="720"/>
                <w:tab w:val="num" w:pos="283"/>
              </w:tabs>
              <w:autoSpaceDE w:val="0"/>
              <w:autoSpaceDN w:val="0"/>
              <w:ind w:left="33" w:right="140" w:firstLine="0"/>
              <w:jc w:val="both"/>
              <w:rPr>
                <w:b/>
                <w:sz w:val="18"/>
                <w:szCs w:val="18"/>
              </w:rPr>
            </w:pPr>
            <w:r w:rsidRPr="00EC7A02">
              <w:rPr>
                <w:b/>
                <w:sz w:val="18"/>
                <w:szCs w:val="18"/>
              </w:rPr>
              <w:t>Возраст:</w:t>
            </w:r>
          </w:p>
          <w:p w:rsidR="008511FC" w:rsidRPr="00EC7A02" w:rsidRDefault="008511FC" w:rsidP="00475365">
            <w:pPr>
              <w:widowControl w:val="0"/>
              <w:tabs>
                <w:tab w:val="num" w:pos="283"/>
                <w:tab w:val="num" w:pos="720"/>
              </w:tabs>
              <w:ind w:left="317" w:right="140"/>
              <w:jc w:val="both"/>
              <w:rPr>
                <w:sz w:val="18"/>
                <w:szCs w:val="18"/>
              </w:rPr>
            </w:pPr>
            <w:r w:rsidRPr="00EC7A02">
              <w:rPr>
                <w:sz w:val="18"/>
                <w:szCs w:val="18"/>
              </w:rPr>
              <w:t>от 21 до 65 лет (включительно)  при условии, что срок возврата кредита по Кредитному договору (Договору об открытии кредитной линии) наступает до исполнения Заемщику 65 лет</w:t>
            </w:r>
          </w:p>
          <w:p w:rsidR="008511FC" w:rsidRPr="00EC7A02" w:rsidRDefault="008511FC" w:rsidP="008511FC">
            <w:pPr>
              <w:widowControl w:val="0"/>
              <w:numPr>
                <w:ilvl w:val="0"/>
                <w:numId w:val="1"/>
              </w:numPr>
              <w:tabs>
                <w:tab w:val="clear" w:pos="720"/>
                <w:tab w:val="num" w:pos="283"/>
              </w:tabs>
              <w:autoSpaceDE w:val="0"/>
              <w:autoSpaceDN w:val="0"/>
              <w:ind w:left="33" w:right="140" w:firstLine="0"/>
              <w:jc w:val="both"/>
              <w:rPr>
                <w:b/>
                <w:sz w:val="18"/>
                <w:szCs w:val="18"/>
              </w:rPr>
            </w:pPr>
            <w:r w:rsidRPr="00EC7A02">
              <w:rPr>
                <w:b/>
                <w:sz w:val="18"/>
                <w:szCs w:val="18"/>
              </w:rPr>
              <w:t>Гражданство:</w:t>
            </w:r>
          </w:p>
          <w:p w:rsidR="008511FC" w:rsidRPr="00EC7A02" w:rsidRDefault="008511FC" w:rsidP="00475365">
            <w:pPr>
              <w:widowControl w:val="0"/>
              <w:tabs>
                <w:tab w:val="num" w:pos="283"/>
                <w:tab w:val="num" w:pos="720"/>
              </w:tabs>
              <w:ind w:left="317" w:right="140"/>
              <w:jc w:val="both"/>
              <w:rPr>
                <w:sz w:val="18"/>
                <w:szCs w:val="18"/>
              </w:rPr>
            </w:pPr>
            <w:r w:rsidRPr="00EC7A02">
              <w:rPr>
                <w:sz w:val="18"/>
                <w:szCs w:val="18"/>
              </w:rPr>
              <w:t>Российская Федерация</w:t>
            </w:r>
          </w:p>
          <w:p w:rsidR="008511FC" w:rsidRPr="00EC7A02" w:rsidRDefault="008511FC" w:rsidP="008511FC">
            <w:pPr>
              <w:widowControl w:val="0"/>
              <w:numPr>
                <w:ilvl w:val="0"/>
                <w:numId w:val="1"/>
              </w:numPr>
              <w:tabs>
                <w:tab w:val="clear" w:pos="720"/>
                <w:tab w:val="num" w:pos="283"/>
              </w:tabs>
              <w:autoSpaceDE w:val="0"/>
              <w:autoSpaceDN w:val="0"/>
              <w:ind w:left="33" w:right="140" w:firstLine="0"/>
              <w:jc w:val="both"/>
              <w:rPr>
                <w:b/>
                <w:sz w:val="18"/>
                <w:szCs w:val="18"/>
              </w:rPr>
            </w:pPr>
            <w:r w:rsidRPr="00EC7A02">
              <w:rPr>
                <w:b/>
                <w:sz w:val="18"/>
                <w:szCs w:val="18"/>
              </w:rPr>
              <w:t>Стаж работы:</w:t>
            </w:r>
          </w:p>
          <w:p w:rsidR="008511FC" w:rsidRPr="00EC7A02" w:rsidRDefault="008511FC" w:rsidP="00475365">
            <w:pPr>
              <w:widowControl w:val="0"/>
              <w:tabs>
                <w:tab w:val="num" w:pos="283"/>
                <w:tab w:val="num" w:pos="720"/>
              </w:tabs>
              <w:ind w:left="317" w:right="140"/>
              <w:rPr>
                <w:color w:val="000000"/>
                <w:sz w:val="18"/>
                <w:szCs w:val="18"/>
                <w:vertAlign w:val="superscript"/>
              </w:rPr>
            </w:pPr>
            <w:proofErr w:type="gramStart"/>
            <w:r w:rsidRPr="00EC7A02">
              <w:rPr>
                <w:color w:val="000000"/>
                <w:sz w:val="18"/>
                <w:szCs w:val="18"/>
              </w:rPr>
              <w:t xml:space="preserve">не менее 6 месяцев на </w:t>
            </w:r>
            <w:r w:rsidRPr="00EC7A02">
              <w:rPr>
                <w:sz w:val="18"/>
                <w:szCs w:val="18"/>
              </w:rPr>
              <w:t>последнем</w:t>
            </w:r>
            <w:r w:rsidRPr="00EC7A02">
              <w:rPr>
                <w:color w:val="000000"/>
                <w:sz w:val="18"/>
                <w:szCs w:val="18"/>
              </w:rPr>
              <w:t xml:space="preserve"> (текущем) месте работы </w:t>
            </w:r>
            <w:r w:rsidRPr="00EC7A02">
              <w:rPr>
                <w:color w:val="000000"/>
                <w:sz w:val="18"/>
                <w:szCs w:val="18"/>
              </w:rPr>
              <w:br/>
              <w:t>и не менее 1 года общего стажа за последние 5 лет</w:t>
            </w:r>
            <w:proofErr w:type="gramEnd"/>
          </w:p>
          <w:p w:rsidR="008511FC" w:rsidRPr="00EC7A02" w:rsidRDefault="008511FC" w:rsidP="008511FC">
            <w:pPr>
              <w:widowControl w:val="0"/>
              <w:numPr>
                <w:ilvl w:val="0"/>
                <w:numId w:val="1"/>
              </w:numPr>
              <w:tabs>
                <w:tab w:val="clear" w:pos="720"/>
                <w:tab w:val="num" w:pos="283"/>
              </w:tabs>
              <w:autoSpaceDE w:val="0"/>
              <w:autoSpaceDN w:val="0"/>
              <w:ind w:left="33" w:right="140" w:firstLine="0"/>
              <w:jc w:val="both"/>
              <w:rPr>
                <w:b/>
                <w:sz w:val="18"/>
                <w:szCs w:val="18"/>
              </w:rPr>
            </w:pPr>
            <w:r w:rsidRPr="00EC7A02">
              <w:rPr>
                <w:b/>
                <w:sz w:val="18"/>
                <w:szCs w:val="18"/>
              </w:rPr>
              <w:t>Регистрация:</w:t>
            </w:r>
          </w:p>
          <w:p w:rsidR="008511FC" w:rsidRPr="00EC7A02" w:rsidRDefault="008511FC" w:rsidP="00475365">
            <w:pPr>
              <w:tabs>
                <w:tab w:val="num" w:pos="283"/>
              </w:tabs>
              <w:spacing w:line="204" w:lineRule="exact"/>
              <w:ind w:left="317" w:right="140"/>
              <w:jc w:val="both"/>
              <w:rPr>
                <w:color w:val="FF0000"/>
                <w:sz w:val="18"/>
                <w:szCs w:val="18"/>
              </w:rPr>
            </w:pPr>
            <w:r w:rsidRPr="00EC7A02">
              <w:rPr>
                <w:sz w:val="18"/>
                <w:szCs w:val="18"/>
              </w:rPr>
              <w:t xml:space="preserve">на территории Российской Федерации </w:t>
            </w:r>
          </w:p>
        </w:tc>
      </w:tr>
      <w:tr w:rsidR="008511FC" w:rsidRPr="00EC7A02" w:rsidTr="00475365">
        <w:tblPrEx>
          <w:tblCellMar>
            <w:top w:w="0" w:type="dxa"/>
            <w:bottom w:w="0" w:type="dxa"/>
          </w:tblCellMar>
        </w:tblPrEx>
        <w:trPr>
          <w:trHeight w:val="513"/>
          <w:jc w:val="center"/>
        </w:trPr>
        <w:tc>
          <w:tcPr>
            <w:tcW w:w="2694"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rPr>
                <w:sz w:val="18"/>
                <w:szCs w:val="18"/>
              </w:rPr>
            </w:pPr>
            <w:r w:rsidRPr="00EC7A02">
              <w:rPr>
                <w:sz w:val="18"/>
                <w:szCs w:val="18"/>
              </w:rPr>
              <w:t xml:space="preserve">Привлечение </w:t>
            </w:r>
            <w:proofErr w:type="spellStart"/>
            <w:r w:rsidRPr="00EC7A02">
              <w:rPr>
                <w:sz w:val="18"/>
                <w:szCs w:val="18"/>
              </w:rPr>
              <w:t>созаемщиков</w:t>
            </w:r>
            <w:proofErr w:type="spellEnd"/>
          </w:p>
        </w:tc>
        <w:tc>
          <w:tcPr>
            <w:tcW w:w="8221"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jc w:val="both"/>
              <w:rPr>
                <w:sz w:val="18"/>
                <w:szCs w:val="18"/>
              </w:rPr>
            </w:pPr>
            <w:r w:rsidRPr="00EC7A02">
              <w:rPr>
                <w:color w:val="000000"/>
                <w:sz w:val="18"/>
                <w:szCs w:val="18"/>
              </w:rPr>
              <w:t xml:space="preserve">- в качестве </w:t>
            </w:r>
            <w:proofErr w:type="spellStart"/>
            <w:r w:rsidRPr="00EC7A02">
              <w:rPr>
                <w:color w:val="000000"/>
                <w:sz w:val="18"/>
                <w:szCs w:val="18"/>
              </w:rPr>
              <w:t>созаемщиков</w:t>
            </w:r>
            <w:proofErr w:type="spellEnd"/>
            <w:r w:rsidRPr="00EC7A02">
              <w:rPr>
                <w:color w:val="000000"/>
                <w:sz w:val="18"/>
                <w:szCs w:val="18"/>
              </w:rPr>
              <w:t xml:space="preserve"> по кредиту могут выступать физические лица в количестве не более 3-х человек (в том числе не состоящие в родственной связи с Заемщиком), </w:t>
            </w:r>
            <w:r w:rsidRPr="00EC7A02">
              <w:rPr>
                <w:sz w:val="16"/>
                <w:szCs w:val="16"/>
              </w:rPr>
              <w:t xml:space="preserve">имеющие документально подтвержденные доходы </w:t>
            </w:r>
          </w:p>
        </w:tc>
      </w:tr>
      <w:tr w:rsidR="008511FC" w:rsidRPr="00EC7A02" w:rsidTr="00475365">
        <w:tblPrEx>
          <w:tblCellMar>
            <w:top w:w="0" w:type="dxa"/>
            <w:bottom w:w="0" w:type="dxa"/>
          </w:tblCellMar>
        </w:tblPrEx>
        <w:trPr>
          <w:trHeight w:val="433"/>
          <w:jc w:val="center"/>
        </w:trPr>
        <w:tc>
          <w:tcPr>
            <w:tcW w:w="2694"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rPr>
                <w:sz w:val="18"/>
                <w:szCs w:val="18"/>
              </w:rPr>
            </w:pPr>
            <w:r w:rsidRPr="00EC7A02">
              <w:rPr>
                <w:sz w:val="18"/>
                <w:szCs w:val="18"/>
              </w:rPr>
              <w:t>Срок рассмотрения заявки</w:t>
            </w:r>
          </w:p>
        </w:tc>
        <w:tc>
          <w:tcPr>
            <w:tcW w:w="8221"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jc w:val="both"/>
              <w:rPr>
                <w:sz w:val="18"/>
                <w:szCs w:val="18"/>
              </w:rPr>
            </w:pPr>
            <w:r w:rsidRPr="00EC7A02">
              <w:rPr>
                <w:sz w:val="18"/>
                <w:szCs w:val="18"/>
              </w:rPr>
              <w:t xml:space="preserve">до </w:t>
            </w:r>
            <w:r w:rsidRPr="00532F9D">
              <w:rPr>
                <w:sz w:val="18"/>
                <w:szCs w:val="18"/>
              </w:rPr>
              <w:t>10</w:t>
            </w:r>
            <w:r w:rsidRPr="00EC7A02">
              <w:rPr>
                <w:sz w:val="18"/>
                <w:szCs w:val="18"/>
              </w:rPr>
              <w:t xml:space="preserve"> рабочих дней</w:t>
            </w:r>
            <w:r>
              <w:rPr>
                <w:sz w:val="18"/>
                <w:szCs w:val="18"/>
              </w:rPr>
              <w:t xml:space="preserve"> (индивидуально по каждому клиенту)</w:t>
            </w:r>
          </w:p>
        </w:tc>
      </w:tr>
      <w:tr w:rsidR="008511FC" w:rsidRPr="00EC7A02" w:rsidTr="00475365">
        <w:tblPrEx>
          <w:tblCellMar>
            <w:top w:w="0" w:type="dxa"/>
            <w:bottom w:w="0" w:type="dxa"/>
          </w:tblCellMar>
        </w:tblPrEx>
        <w:trPr>
          <w:trHeight w:val="433"/>
          <w:jc w:val="center"/>
        </w:trPr>
        <w:tc>
          <w:tcPr>
            <w:tcW w:w="2694"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rPr>
                <w:sz w:val="18"/>
                <w:szCs w:val="18"/>
              </w:rPr>
            </w:pPr>
            <w:r w:rsidRPr="00EC7A02">
              <w:rPr>
                <w:sz w:val="18"/>
                <w:szCs w:val="18"/>
              </w:rPr>
              <w:t>Порядок выдачи</w:t>
            </w:r>
          </w:p>
        </w:tc>
        <w:tc>
          <w:tcPr>
            <w:tcW w:w="8221"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jc w:val="both"/>
              <w:rPr>
                <w:sz w:val="18"/>
                <w:szCs w:val="18"/>
              </w:rPr>
            </w:pPr>
            <w:r w:rsidRPr="00EC7A02">
              <w:rPr>
                <w:sz w:val="18"/>
                <w:szCs w:val="18"/>
              </w:rPr>
              <w:t xml:space="preserve">единовременно в наличном и безналичном порядке (в полной сумме в соответствии с заключаемым кредитным договором) либо </w:t>
            </w:r>
            <w:r w:rsidRPr="00532F9D">
              <w:rPr>
                <w:b/>
                <w:sz w:val="18"/>
                <w:szCs w:val="18"/>
              </w:rPr>
              <w:t>путем открытия кредитной линии</w:t>
            </w:r>
            <w:r w:rsidRPr="00EC7A02">
              <w:rPr>
                <w:sz w:val="18"/>
                <w:szCs w:val="18"/>
              </w:rPr>
              <w:t xml:space="preserve"> (в случае кредитования на цели,</w:t>
            </w:r>
            <w:r>
              <w:rPr>
                <w:sz w:val="18"/>
                <w:szCs w:val="18"/>
              </w:rPr>
              <w:t xml:space="preserve"> связанные со строительством индивидуального жилого дома</w:t>
            </w:r>
            <w:r w:rsidRPr="00EC7A02">
              <w:rPr>
                <w:sz w:val="18"/>
                <w:szCs w:val="18"/>
              </w:rPr>
              <w:t>)</w:t>
            </w:r>
          </w:p>
        </w:tc>
      </w:tr>
      <w:tr w:rsidR="008511FC" w:rsidRPr="00EC7A02" w:rsidTr="00475365">
        <w:tblPrEx>
          <w:tblCellMar>
            <w:top w:w="0" w:type="dxa"/>
            <w:bottom w:w="0" w:type="dxa"/>
          </w:tblCellMar>
        </w:tblPrEx>
        <w:trPr>
          <w:trHeight w:val="433"/>
          <w:jc w:val="center"/>
        </w:trPr>
        <w:tc>
          <w:tcPr>
            <w:tcW w:w="2694"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rPr>
                <w:sz w:val="18"/>
                <w:szCs w:val="18"/>
              </w:rPr>
            </w:pPr>
            <w:r w:rsidRPr="00EC7A02">
              <w:rPr>
                <w:rStyle w:val="a3"/>
                <w:bCs/>
                <w:iCs/>
                <w:sz w:val="18"/>
                <w:szCs w:val="18"/>
              </w:rPr>
              <w:t>П</w:t>
            </w:r>
            <w:r w:rsidRPr="00EC7A02">
              <w:rPr>
                <w:bCs/>
                <w:iCs/>
                <w:sz w:val="18"/>
                <w:szCs w:val="18"/>
              </w:rPr>
              <w:t>орядок погашения</w:t>
            </w:r>
          </w:p>
        </w:tc>
        <w:tc>
          <w:tcPr>
            <w:tcW w:w="8221"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ind w:right="140"/>
              <w:jc w:val="both"/>
              <w:rPr>
                <w:sz w:val="18"/>
                <w:szCs w:val="18"/>
              </w:rPr>
            </w:pPr>
            <w:r w:rsidRPr="00EC7A02">
              <w:rPr>
                <w:sz w:val="18"/>
                <w:szCs w:val="18"/>
              </w:rPr>
              <w:t xml:space="preserve">ежемесячно </w:t>
            </w:r>
            <w:r w:rsidRPr="00532F9D">
              <w:rPr>
                <w:b/>
                <w:sz w:val="18"/>
                <w:szCs w:val="18"/>
              </w:rPr>
              <w:t>дифференцированными/</w:t>
            </w:r>
            <w:proofErr w:type="spellStart"/>
            <w:r w:rsidRPr="00532F9D">
              <w:rPr>
                <w:b/>
                <w:sz w:val="18"/>
                <w:szCs w:val="18"/>
              </w:rPr>
              <w:t>аннуитетными</w:t>
            </w:r>
            <w:proofErr w:type="spellEnd"/>
            <w:r w:rsidRPr="00EC7A02">
              <w:rPr>
                <w:sz w:val="18"/>
                <w:szCs w:val="18"/>
              </w:rPr>
              <w:t xml:space="preserve"> платежами по установленному графику</w:t>
            </w:r>
          </w:p>
        </w:tc>
      </w:tr>
      <w:tr w:rsidR="008511FC" w:rsidRPr="00EC7A02" w:rsidTr="00475365">
        <w:tblPrEx>
          <w:tblCellMar>
            <w:top w:w="0" w:type="dxa"/>
            <w:bottom w:w="0" w:type="dxa"/>
          </w:tblCellMar>
        </w:tblPrEx>
        <w:trPr>
          <w:trHeight w:val="433"/>
          <w:jc w:val="center"/>
        </w:trPr>
        <w:tc>
          <w:tcPr>
            <w:tcW w:w="2694"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rPr>
                <w:sz w:val="18"/>
                <w:szCs w:val="18"/>
              </w:rPr>
            </w:pPr>
            <w:r w:rsidRPr="00EC7A02">
              <w:rPr>
                <w:sz w:val="18"/>
                <w:szCs w:val="18"/>
              </w:rPr>
              <w:t>Комиссия за выдачу и сопровождение</w:t>
            </w:r>
          </w:p>
        </w:tc>
        <w:tc>
          <w:tcPr>
            <w:tcW w:w="8221"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ind w:right="140"/>
              <w:jc w:val="both"/>
              <w:rPr>
                <w:sz w:val="18"/>
                <w:szCs w:val="18"/>
              </w:rPr>
            </w:pPr>
            <w:r w:rsidRPr="00EC7A02">
              <w:rPr>
                <w:sz w:val="18"/>
                <w:szCs w:val="18"/>
              </w:rPr>
              <w:t>не взимается</w:t>
            </w:r>
          </w:p>
        </w:tc>
      </w:tr>
      <w:tr w:rsidR="008511FC" w:rsidRPr="00EC7A02" w:rsidTr="00475365">
        <w:tblPrEx>
          <w:tblCellMar>
            <w:top w:w="0" w:type="dxa"/>
            <w:bottom w:w="0" w:type="dxa"/>
          </w:tblCellMar>
        </w:tblPrEx>
        <w:trPr>
          <w:trHeight w:val="433"/>
          <w:jc w:val="center"/>
        </w:trPr>
        <w:tc>
          <w:tcPr>
            <w:tcW w:w="2694"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rPr>
                <w:sz w:val="18"/>
                <w:szCs w:val="18"/>
              </w:rPr>
            </w:pPr>
            <w:r w:rsidRPr="00EC7A02">
              <w:rPr>
                <w:sz w:val="18"/>
                <w:szCs w:val="18"/>
              </w:rPr>
              <w:t>Срок действия одобренной заявки</w:t>
            </w:r>
          </w:p>
        </w:tc>
        <w:tc>
          <w:tcPr>
            <w:tcW w:w="8221"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jc w:val="both"/>
              <w:rPr>
                <w:sz w:val="18"/>
                <w:szCs w:val="18"/>
              </w:rPr>
            </w:pPr>
            <w:r w:rsidRPr="00EC7A02">
              <w:rPr>
                <w:sz w:val="18"/>
                <w:szCs w:val="18"/>
              </w:rPr>
              <w:t>в течение 90 календарных дней</w:t>
            </w:r>
          </w:p>
        </w:tc>
      </w:tr>
      <w:tr w:rsidR="008511FC" w:rsidRPr="00EC7A02" w:rsidTr="00475365">
        <w:tblPrEx>
          <w:tblCellMar>
            <w:top w:w="0" w:type="dxa"/>
            <w:bottom w:w="0" w:type="dxa"/>
          </w:tblCellMar>
        </w:tblPrEx>
        <w:trPr>
          <w:trHeight w:val="433"/>
          <w:jc w:val="center"/>
        </w:trPr>
        <w:tc>
          <w:tcPr>
            <w:tcW w:w="2694"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rPr>
                <w:sz w:val="18"/>
                <w:szCs w:val="18"/>
              </w:rPr>
            </w:pPr>
            <w:r w:rsidRPr="00EC7A02">
              <w:rPr>
                <w:sz w:val="18"/>
                <w:szCs w:val="18"/>
              </w:rPr>
              <w:t>Действие продукта</w:t>
            </w:r>
          </w:p>
        </w:tc>
        <w:tc>
          <w:tcPr>
            <w:tcW w:w="8221"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framePr w:hSpace="180" w:wrap="around" w:vAnchor="text" w:hAnchor="page" w:xAlign="center" w:y="380"/>
              <w:widowControl w:val="0"/>
              <w:tabs>
                <w:tab w:val="num" w:pos="720"/>
              </w:tabs>
              <w:ind w:left="-1" w:right="140"/>
              <w:jc w:val="both"/>
              <w:rPr>
                <w:sz w:val="18"/>
                <w:szCs w:val="18"/>
              </w:rPr>
            </w:pPr>
            <w:r w:rsidRPr="00EC7A02">
              <w:rPr>
                <w:sz w:val="18"/>
                <w:szCs w:val="18"/>
              </w:rPr>
              <w:t>во всех подразделениях ОАО «</w:t>
            </w:r>
            <w:proofErr w:type="spellStart"/>
            <w:r w:rsidRPr="00EC7A02">
              <w:rPr>
                <w:sz w:val="18"/>
                <w:szCs w:val="18"/>
              </w:rPr>
              <w:t>Россельхозбанк</w:t>
            </w:r>
            <w:proofErr w:type="spellEnd"/>
            <w:r w:rsidRPr="00EC7A02">
              <w:rPr>
                <w:sz w:val="18"/>
                <w:szCs w:val="18"/>
              </w:rPr>
              <w:t xml:space="preserve">» </w:t>
            </w:r>
          </w:p>
        </w:tc>
      </w:tr>
      <w:tr w:rsidR="008511FC" w:rsidRPr="00EC7A02" w:rsidTr="00475365">
        <w:tblPrEx>
          <w:tblCellMar>
            <w:top w:w="0" w:type="dxa"/>
            <w:bottom w:w="0" w:type="dxa"/>
          </w:tblCellMar>
        </w:tblPrEx>
        <w:trPr>
          <w:trHeight w:val="433"/>
          <w:jc w:val="center"/>
        </w:trPr>
        <w:tc>
          <w:tcPr>
            <w:tcW w:w="2694"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rPr>
                <w:sz w:val="18"/>
                <w:szCs w:val="18"/>
              </w:rPr>
            </w:pPr>
            <w:r w:rsidRPr="00EC7A02">
              <w:rPr>
                <w:sz w:val="18"/>
                <w:szCs w:val="18"/>
              </w:rPr>
              <w:lastRenderedPageBreak/>
              <w:t>Досрочное погашение</w:t>
            </w:r>
          </w:p>
        </w:tc>
        <w:tc>
          <w:tcPr>
            <w:tcW w:w="8221"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jc w:val="both"/>
              <w:rPr>
                <w:color w:val="000000"/>
                <w:sz w:val="18"/>
                <w:szCs w:val="18"/>
              </w:rPr>
            </w:pPr>
            <w:r w:rsidRPr="00EC7A02">
              <w:rPr>
                <w:color w:val="000000"/>
                <w:sz w:val="18"/>
                <w:szCs w:val="18"/>
              </w:rPr>
              <w:t>осуществляется в дату ежемесячного платежа, установленную графиком платежей, без комиссий</w:t>
            </w:r>
          </w:p>
          <w:p w:rsidR="008511FC" w:rsidRPr="00EC7A02" w:rsidRDefault="008511FC" w:rsidP="00475365">
            <w:pPr>
              <w:spacing w:line="204" w:lineRule="exact"/>
              <w:ind w:right="140"/>
              <w:jc w:val="both"/>
              <w:rPr>
                <w:sz w:val="18"/>
                <w:szCs w:val="18"/>
              </w:rPr>
            </w:pPr>
            <w:r w:rsidRPr="00EC7A02">
              <w:rPr>
                <w:color w:val="000000"/>
                <w:sz w:val="18"/>
                <w:szCs w:val="18"/>
              </w:rPr>
              <w:t xml:space="preserve">Допускается частичное/полное досрочное погашение </w:t>
            </w:r>
            <w:r w:rsidRPr="00EC7A02">
              <w:rPr>
                <w:sz w:val="18"/>
                <w:szCs w:val="18"/>
              </w:rPr>
              <w:t>с использованием средств материнского (семейного) капитала.</w:t>
            </w:r>
          </w:p>
        </w:tc>
      </w:tr>
      <w:tr w:rsidR="008511FC" w:rsidRPr="00EC7A02" w:rsidTr="00475365">
        <w:tblPrEx>
          <w:tblCellMar>
            <w:top w:w="0" w:type="dxa"/>
            <w:bottom w:w="0" w:type="dxa"/>
          </w:tblCellMar>
        </w:tblPrEx>
        <w:trPr>
          <w:trHeight w:val="433"/>
          <w:jc w:val="center"/>
        </w:trPr>
        <w:tc>
          <w:tcPr>
            <w:tcW w:w="2694"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rPr>
                <w:sz w:val="18"/>
                <w:szCs w:val="18"/>
              </w:rPr>
            </w:pPr>
            <w:r w:rsidRPr="00EC7A02">
              <w:rPr>
                <w:sz w:val="18"/>
                <w:szCs w:val="18"/>
              </w:rPr>
              <w:t>Страхование</w:t>
            </w:r>
          </w:p>
        </w:tc>
        <w:tc>
          <w:tcPr>
            <w:tcW w:w="8221"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jc w:val="both"/>
              <w:rPr>
                <w:sz w:val="18"/>
                <w:szCs w:val="18"/>
              </w:rPr>
            </w:pPr>
            <w:r w:rsidRPr="00EC7A02">
              <w:rPr>
                <w:sz w:val="18"/>
                <w:szCs w:val="18"/>
              </w:rPr>
              <w:t>- обязательное страхование - принимаемое Банком в залог имущество (за исключением земельных участков и незавершенных строительством объектов недвижимости)</w:t>
            </w:r>
          </w:p>
          <w:p w:rsidR="008511FC" w:rsidRPr="00EC7A02" w:rsidRDefault="008511FC" w:rsidP="00475365">
            <w:pPr>
              <w:spacing w:line="204" w:lineRule="exact"/>
              <w:ind w:right="140"/>
              <w:jc w:val="both"/>
              <w:rPr>
                <w:sz w:val="18"/>
                <w:szCs w:val="18"/>
              </w:rPr>
            </w:pPr>
            <w:r w:rsidRPr="00EC7A02">
              <w:rPr>
                <w:sz w:val="18"/>
                <w:szCs w:val="18"/>
              </w:rPr>
              <w:t xml:space="preserve">- добровольное </w:t>
            </w:r>
            <w:r w:rsidRPr="00EC7A02">
              <w:rPr>
                <w:iCs/>
                <w:sz w:val="18"/>
                <w:szCs w:val="18"/>
              </w:rPr>
              <w:t>страхование жизни и здоровья Заемщика/</w:t>
            </w:r>
            <w:proofErr w:type="spellStart"/>
            <w:r w:rsidRPr="00EC7A02">
              <w:rPr>
                <w:iCs/>
                <w:sz w:val="18"/>
                <w:szCs w:val="18"/>
              </w:rPr>
              <w:t>Созаемщиков</w:t>
            </w:r>
            <w:proofErr w:type="spellEnd"/>
            <w:r w:rsidRPr="00EC7A02">
              <w:rPr>
                <w:iCs/>
                <w:sz w:val="18"/>
                <w:szCs w:val="18"/>
              </w:rPr>
              <w:t xml:space="preserve"> (не является обязательным условием предоставления кредита и остается на усмотрение Заемщика/ </w:t>
            </w:r>
            <w:proofErr w:type="spellStart"/>
            <w:r w:rsidRPr="00EC7A02">
              <w:rPr>
                <w:iCs/>
                <w:sz w:val="18"/>
                <w:szCs w:val="18"/>
              </w:rPr>
              <w:t>Созаемщиков</w:t>
            </w:r>
            <w:proofErr w:type="spellEnd"/>
            <w:r w:rsidRPr="00EC7A02">
              <w:rPr>
                <w:iCs/>
                <w:sz w:val="18"/>
                <w:szCs w:val="18"/>
              </w:rPr>
              <w:t>)</w:t>
            </w:r>
          </w:p>
        </w:tc>
      </w:tr>
    </w:tbl>
    <w:p w:rsidR="008511FC" w:rsidRDefault="008511FC" w:rsidP="008511FC">
      <w:pPr>
        <w:pStyle w:val="1"/>
        <w:spacing w:after="120"/>
        <w:ind w:right="140"/>
        <w:jc w:val="center"/>
        <w:rPr>
          <w:b/>
          <w:sz w:val="24"/>
          <w:szCs w:val="24"/>
        </w:rPr>
      </w:pPr>
    </w:p>
    <w:p w:rsidR="008511FC" w:rsidRPr="00EC7A02" w:rsidRDefault="008511FC" w:rsidP="008511FC">
      <w:pPr>
        <w:pStyle w:val="1"/>
        <w:spacing w:after="120"/>
        <w:ind w:right="140"/>
        <w:jc w:val="center"/>
        <w:rPr>
          <w:sz w:val="24"/>
          <w:szCs w:val="24"/>
        </w:rPr>
      </w:pPr>
      <w:r>
        <w:rPr>
          <w:b/>
          <w:sz w:val="24"/>
          <w:szCs w:val="24"/>
        </w:rPr>
        <w:t>1</w:t>
      </w:r>
      <w:r>
        <w:rPr>
          <w:b/>
          <w:sz w:val="24"/>
          <w:szCs w:val="24"/>
        </w:rPr>
        <w:t>.2.</w:t>
      </w:r>
      <w:r w:rsidRPr="00EC7A02">
        <w:rPr>
          <w:b/>
          <w:sz w:val="24"/>
          <w:szCs w:val="24"/>
        </w:rPr>
        <w:t xml:space="preserve"> «Ипотечное жилищное кредитование для молодых семей» </w:t>
      </w:r>
    </w:p>
    <w:tbl>
      <w:tblPr>
        <w:tblW w:w="1091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8221"/>
      </w:tblGrid>
      <w:tr w:rsidR="008511FC" w:rsidRPr="00EC7A02" w:rsidTr="00475365">
        <w:tblPrEx>
          <w:tblCellMar>
            <w:top w:w="0" w:type="dxa"/>
            <w:bottom w:w="0" w:type="dxa"/>
          </w:tblCellMar>
        </w:tblPrEx>
        <w:trPr>
          <w:trHeight w:val="299"/>
          <w:jc w:val="center"/>
        </w:trPr>
        <w:tc>
          <w:tcPr>
            <w:tcW w:w="2694" w:type="dxa"/>
            <w:tcBorders>
              <w:top w:val="single" w:sz="4" w:space="0" w:color="auto"/>
              <w:left w:val="single" w:sz="4" w:space="0" w:color="auto"/>
              <w:bottom w:val="single" w:sz="4" w:space="0" w:color="auto"/>
              <w:right w:val="single" w:sz="4" w:space="0" w:color="auto"/>
            </w:tcBorders>
            <w:shd w:val="clear" w:color="auto" w:fill="C2D69B"/>
            <w:vAlign w:val="center"/>
          </w:tcPr>
          <w:p w:rsidR="008511FC" w:rsidRPr="00EC7A02" w:rsidRDefault="008511FC" w:rsidP="00475365">
            <w:pPr>
              <w:ind w:right="140"/>
              <w:jc w:val="center"/>
              <w:rPr>
                <w:b/>
                <w:sz w:val="18"/>
                <w:szCs w:val="18"/>
              </w:rPr>
            </w:pPr>
            <w:r w:rsidRPr="00EC7A02">
              <w:rPr>
                <w:b/>
                <w:sz w:val="18"/>
                <w:szCs w:val="18"/>
              </w:rPr>
              <w:t>Наименование статьи</w:t>
            </w:r>
          </w:p>
        </w:tc>
        <w:tc>
          <w:tcPr>
            <w:tcW w:w="8221" w:type="dxa"/>
            <w:tcBorders>
              <w:top w:val="single" w:sz="4" w:space="0" w:color="auto"/>
              <w:left w:val="single" w:sz="4" w:space="0" w:color="auto"/>
              <w:bottom w:val="single" w:sz="4" w:space="0" w:color="auto"/>
              <w:right w:val="single" w:sz="4" w:space="0" w:color="auto"/>
            </w:tcBorders>
            <w:shd w:val="clear" w:color="auto" w:fill="C2D69B"/>
            <w:vAlign w:val="center"/>
          </w:tcPr>
          <w:p w:rsidR="008511FC" w:rsidRPr="00EC7A02" w:rsidRDefault="008511FC" w:rsidP="00475365">
            <w:pPr>
              <w:ind w:right="140"/>
              <w:jc w:val="center"/>
              <w:rPr>
                <w:b/>
                <w:sz w:val="18"/>
                <w:szCs w:val="18"/>
              </w:rPr>
            </w:pPr>
            <w:r w:rsidRPr="00EC7A02">
              <w:rPr>
                <w:b/>
                <w:sz w:val="18"/>
                <w:szCs w:val="18"/>
              </w:rPr>
              <w:t>Условия предоставления продукта</w:t>
            </w:r>
          </w:p>
        </w:tc>
      </w:tr>
      <w:tr w:rsidR="008511FC" w:rsidRPr="00EC7A02" w:rsidTr="00475365">
        <w:tblPrEx>
          <w:tblCellMar>
            <w:top w:w="0" w:type="dxa"/>
            <w:bottom w:w="0" w:type="dxa"/>
          </w:tblCellMar>
        </w:tblPrEx>
        <w:trPr>
          <w:trHeight w:val="273"/>
          <w:jc w:val="center"/>
        </w:trPr>
        <w:tc>
          <w:tcPr>
            <w:tcW w:w="2694"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rPr>
                <w:sz w:val="18"/>
                <w:szCs w:val="18"/>
              </w:rPr>
            </w:pPr>
            <w:r w:rsidRPr="00EC7A02">
              <w:rPr>
                <w:sz w:val="18"/>
                <w:szCs w:val="18"/>
              </w:rPr>
              <w:t>Маркетинговое название продукта</w:t>
            </w:r>
          </w:p>
        </w:tc>
        <w:tc>
          <w:tcPr>
            <w:tcW w:w="8221"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ind w:right="140"/>
              <w:jc w:val="both"/>
              <w:rPr>
                <w:iCs/>
                <w:sz w:val="18"/>
                <w:szCs w:val="18"/>
              </w:rPr>
            </w:pPr>
            <w:r w:rsidRPr="00EC7A02">
              <w:rPr>
                <w:bCs/>
                <w:color w:val="000000"/>
                <w:sz w:val="18"/>
                <w:szCs w:val="18"/>
              </w:rPr>
              <w:t>ипотека «Молодая семья»</w:t>
            </w:r>
          </w:p>
        </w:tc>
      </w:tr>
      <w:tr w:rsidR="008511FC" w:rsidRPr="00EC7A02" w:rsidTr="00475365">
        <w:tblPrEx>
          <w:tblCellMar>
            <w:top w:w="0" w:type="dxa"/>
            <w:bottom w:w="0" w:type="dxa"/>
          </w:tblCellMar>
        </w:tblPrEx>
        <w:trPr>
          <w:trHeight w:val="433"/>
          <w:jc w:val="center"/>
        </w:trPr>
        <w:tc>
          <w:tcPr>
            <w:tcW w:w="2694" w:type="dxa"/>
            <w:tcBorders>
              <w:top w:val="single" w:sz="4" w:space="0" w:color="auto"/>
              <w:left w:val="single" w:sz="4" w:space="0" w:color="auto"/>
              <w:bottom w:val="single" w:sz="4" w:space="0" w:color="auto"/>
              <w:right w:val="single" w:sz="4" w:space="0" w:color="auto"/>
            </w:tcBorders>
          </w:tcPr>
          <w:p w:rsidR="008511FC" w:rsidRPr="00F66DEF" w:rsidRDefault="008511FC" w:rsidP="00475365">
            <w:pPr>
              <w:pStyle w:val="7"/>
              <w:ind w:right="140"/>
              <w:rPr>
                <w:b/>
                <w:bCs/>
                <w:i/>
                <w:iCs/>
                <w:sz w:val="18"/>
                <w:szCs w:val="18"/>
              </w:rPr>
            </w:pPr>
            <w:r w:rsidRPr="00F66DEF">
              <w:rPr>
                <w:b/>
                <w:bCs/>
                <w:i/>
                <w:iCs/>
                <w:sz w:val="18"/>
                <w:szCs w:val="18"/>
              </w:rPr>
              <w:t xml:space="preserve">Сумма кредита </w:t>
            </w:r>
          </w:p>
        </w:tc>
        <w:tc>
          <w:tcPr>
            <w:tcW w:w="8221"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adjustRightInd w:val="0"/>
              <w:ind w:right="140"/>
              <w:jc w:val="both"/>
              <w:rPr>
                <w:iCs/>
                <w:sz w:val="18"/>
                <w:szCs w:val="18"/>
              </w:rPr>
            </w:pPr>
            <w:r w:rsidRPr="00EC7A02">
              <w:rPr>
                <w:sz w:val="18"/>
                <w:szCs w:val="18"/>
              </w:rPr>
              <w:t xml:space="preserve">не более 90% от стоимости объекта недвижимости </w:t>
            </w:r>
          </w:p>
        </w:tc>
      </w:tr>
      <w:tr w:rsidR="008511FC" w:rsidRPr="00EC7A02" w:rsidTr="00475365">
        <w:tblPrEx>
          <w:tblCellMar>
            <w:top w:w="0" w:type="dxa"/>
            <w:bottom w:w="0" w:type="dxa"/>
          </w:tblCellMar>
        </w:tblPrEx>
        <w:trPr>
          <w:trHeight w:val="433"/>
          <w:jc w:val="center"/>
        </w:trPr>
        <w:tc>
          <w:tcPr>
            <w:tcW w:w="2694" w:type="dxa"/>
            <w:tcBorders>
              <w:top w:val="single" w:sz="4" w:space="0" w:color="auto"/>
              <w:left w:val="single" w:sz="4" w:space="0" w:color="auto"/>
              <w:bottom w:val="single" w:sz="4" w:space="0" w:color="auto"/>
              <w:right w:val="single" w:sz="4" w:space="0" w:color="auto"/>
            </w:tcBorders>
          </w:tcPr>
          <w:p w:rsidR="008511FC" w:rsidRPr="00F66DEF" w:rsidRDefault="008511FC" w:rsidP="00475365">
            <w:pPr>
              <w:pStyle w:val="7"/>
              <w:ind w:right="140"/>
              <w:rPr>
                <w:b/>
                <w:bCs/>
                <w:i/>
                <w:iCs/>
                <w:sz w:val="18"/>
                <w:szCs w:val="18"/>
              </w:rPr>
            </w:pPr>
            <w:r w:rsidRPr="00F66DEF">
              <w:rPr>
                <w:b/>
                <w:i/>
                <w:sz w:val="20"/>
                <w:szCs w:val="20"/>
              </w:rPr>
              <w:t>Размер первоначального взноса</w:t>
            </w:r>
          </w:p>
        </w:tc>
        <w:tc>
          <w:tcPr>
            <w:tcW w:w="8221"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ind w:right="140"/>
              <w:jc w:val="both"/>
              <w:rPr>
                <w:color w:val="000000"/>
                <w:sz w:val="18"/>
                <w:szCs w:val="18"/>
              </w:rPr>
            </w:pPr>
            <w:r w:rsidRPr="00EC7A02">
              <w:rPr>
                <w:color w:val="000000"/>
                <w:sz w:val="18"/>
                <w:szCs w:val="18"/>
              </w:rPr>
              <w:t>от 10% стоимости объекта недвижимости</w:t>
            </w:r>
          </w:p>
        </w:tc>
      </w:tr>
      <w:tr w:rsidR="008511FC" w:rsidRPr="00EC7A02" w:rsidTr="00475365">
        <w:tblPrEx>
          <w:tblCellMar>
            <w:top w:w="0" w:type="dxa"/>
            <w:bottom w:w="0" w:type="dxa"/>
          </w:tblCellMar>
        </w:tblPrEx>
        <w:trPr>
          <w:trHeight w:val="433"/>
          <w:jc w:val="center"/>
        </w:trPr>
        <w:tc>
          <w:tcPr>
            <w:tcW w:w="2694" w:type="dxa"/>
            <w:tcBorders>
              <w:top w:val="single" w:sz="4" w:space="0" w:color="auto"/>
              <w:left w:val="single" w:sz="4" w:space="0" w:color="auto"/>
              <w:bottom w:val="single" w:sz="4" w:space="0" w:color="auto"/>
              <w:right w:val="single" w:sz="4" w:space="0" w:color="auto"/>
            </w:tcBorders>
          </w:tcPr>
          <w:p w:rsidR="008511FC" w:rsidRPr="00F66DEF" w:rsidRDefault="008511FC" w:rsidP="00475365">
            <w:pPr>
              <w:pStyle w:val="7"/>
              <w:ind w:right="140"/>
              <w:rPr>
                <w:b/>
                <w:bCs/>
                <w:i/>
                <w:iCs/>
                <w:sz w:val="18"/>
                <w:szCs w:val="18"/>
              </w:rPr>
            </w:pPr>
            <w:r w:rsidRPr="00F66DEF">
              <w:rPr>
                <w:b/>
                <w:bCs/>
                <w:i/>
                <w:iCs/>
                <w:sz w:val="18"/>
                <w:szCs w:val="18"/>
              </w:rPr>
              <w:t>Дополнительные требования к возрасту Заемщика/</w:t>
            </w:r>
            <w:proofErr w:type="spellStart"/>
            <w:r w:rsidRPr="00F66DEF">
              <w:rPr>
                <w:b/>
                <w:bCs/>
                <w:i/>
                <w:iCs/>
                <w:sz w:val="18"/>
                <w:szCs w:val="18"/>
              </w:rPr>
              <w:t>Созаемщика</w:t>
            </w:r>
            <w:proofErr w:type="spellEnd"/>
            <w:r w:rsidRPr="00F66DEF">
              <w:rPr>
                <w:b/>
                <w:bCs/>
                <w:i/>
                <w:iCs/>
                <w:sz w:val="18"/>
                <w:szCs w:val="18"/>
              </w:rPr>
              <w:t xml:space="preserve"> </w:t>
            </w:r>
          </w:p>
        </w:tc>
        <w:tc>
          <w:tcPr>
            <w:tcW w:w="8221"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widowControl w:val="0"/>
              <w:tabs>
                <w:tab w:val="num" w:pos="360"/>
                <w:tab w:val="num" w:pos="720"/>
              </w:tabs>
              <w:ind w:right="140"/>
              <w:jc w:val="both"/>
              <w:rPr>
                <w:iCs/>
                <w:sz w:val="18"/>
                <w:szCs w:val="18"/>
              </w:rPr>
            </w:pPr>
            <w:r w:rsidRPr="00EC7A02">
              <w:rPr>
                <w:iCs/>
                <w:sz w:val="18"/>
                <w:szCs w:val="18"/>
              </w:rPr>
              <w:t>возраст одного из супругов не должен превышать 35 лет (включительно) на момент выдачи кредита</w:t>
            </w:r>
          </w:p>
        </w:tc>
      </w:tr>
      <w:tr w:rsidR="008511FC" w:rsidRPr="00EC7A02" w:rsidTr="00475365">
        <w:tblPrEx>
          <w:tblCellMar>
            <w:top w:w="0" w:type="dxa"/>
            <w:bottom w:w="0" w:type="dxa"/>
          </w:tblCellMar>
        </w:tblPrEx>
        <w:trPr>
          <w:trHeight w:val="433"/>
          <w:jc w:val="center"/>
        </w:trPr>
        <w:tc>
          <w:tcPr>
            <w:tcW w:w="2694" w:type="dxa"/>
            <w:tcBorders>
              <w:top w:val="single" w:sz="4" w:space="0" w:color="auto"/>
              <w:left w:val="single" w:sz="4" w:space="0" w:color="auto"/>
              <w:bottom w:val="single" w:sz="4" w:space="0" w:color="auto"/>
              <w:right w:val="single" w:sz="4" w:space="0" w:color="auto"/>
            </w:tcBorders>
          </w:tcPr>
          <w:p w:rsidR="008511FC" w:rsidRPr="00F66DEF" w:rsidRDefault="008511FC" w:rsidP="00475365">
            <w:pPr>
              <w:pStyle w:val="7"/>
              <w:ind w:right="140"/>
              <w:rPr>
                <w:b/>
                <w:bCs/>
                <w:i/>
                <w:iCs/>
                <w:sz w:val="18"/>
                <w:szCs w:val="18"/>
              </w:rPr>
            </w:pPr>
            <w:r w:rsidRPr="00F66DEF">
              <w:rPr>
                <w:b/>
                <w:bCs/>
                <w:i/>
                <w:iCs/>
                <w:sz w:val="18"/>
                <w:szCs w:val="18"/>
              </w:rPr>
              <w:t>Отсрочка платежа по основному долгу**</w:t>
            </w:r>
          </w:p>
        </w:tc>
        <w:tc>
          <w:tcPr>
            <w:tcW w:w="8221"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adjustRightInd w:val="0"/>
              <w:ind w:right="140"/>
              <w:jc w:val="both"/>
              <w:rPr>
                <w:sz w:val="18"/>
                <w:szCs w:val="18"/>
              </w:rPr>
            </w:pPr>
            <w:r w:rsidRPr="00EC7A02">
              <w:rPr>
                <w:sz w:val="18"/>
                <w:szCs w:val="18"/>
              </w:rPr>
              <w:t>- на период строительства объекта недвижимости, но не более чем на 3 года</w:t>
            </w:r>
          </w:p>
          <w:p w:rsidR="008511FC" w:rsidRPr="00EC7A02" w:rsidRDefault="008511FC" w:rsidP="00475365">
            <w:pPr>
              <w:adjustRightInd w:val="0"/>
              <w:ind w:right="140"/>
              <w:jc w:val="both"/>
              <w:rPr>
                <w:sz w:val="18"/>
                <w:szCs w:val="18"/>
              </w:rPr>
            </w:pPr>
            <w:r w:rsidRPr="00EC7A02">
              <w:rPr>
                <w:sz w:val="18"/>
                <w:szCs w:val="18"/>
              </w:rPr>
              <w:t xml:space="preserve">- при рождении ребенка (детей) в период действия Кредитного договора/Договора об открытии кредитной линии </w:t>
            </w:r>
            <w:proofErr w:type="gramStart"/>
            <w:r w:rsidRPr="00EC7A02">
              <w:rPr>
                <w:sz w:val="18"/>
                <w:szCs w:val="18"/>
              </w:rPr>
              <w:t>с даты рождения</w:t>
            </w:r>
            <w:proofErr w:type="gramEnd"/>
            <w:r w:rsidRPr="00EC7A02">
              <w:rPr>
                <w:sz w:val="18"/>
                <w:szCs w:val="18"/>
              </w:rPr>
              <w:t xml:space="preserve"> до достижения им/ими возраста 3-х лет</w:t>
            </w:r>
          </w:p>
        </w:tc>
      </w:tr>
    </w:tbl>
    <w:p w:rsidR="008511FC" w:rsidRDefault="008511FC" w:rsidP="008511FC">
      <w:pPr>
        <w:pStyle w:val="1"/>
        <w:spacing w:after="120"/>
        <w:ind w:right="140"/>
        <w:jc w:val="center"/>
        <w:rPr>
          <w:b/>
          <w:sz w:val="24"/>
          <w:szCs w:val="24"/>
        </w:rPr>
      </w:pPr>
    </w:p>
    <w:p w:rsidR="008511FC" w:rsidRPr="00EC7A02" w:rsidRDefault="008511FC" w:rsidP="008511FC">
      <w:pPr>
        <w:pStyle w:val="1"/>
        <w:spacing w:after="120"/>
        <w:ind w:right="140"/>
        <w:jc w:val="center"/>
        <w:rPr>
          <w:sz w:val="24"/>
          <w:szCs w:val="24"/>
        </w:rPr>
      </w:pPr>
      <w:r>
        <w:rPr>
          <w:b/>
          <w:sz w:val="24"/>
          <w:szCs w:val="24"/>
        </w:rPr>
        <w:t>1</w:t>
      </w:r>
      <w:r>
        <w:rPr>
          <w:b/>
          <w:sz w:val="24"/>
          <w:szCs w:val="24"/>
        </w:rPr>
        <w:t>.3.</w:t>
      </w:r>
      <w:r w:rsidRPr="00EC7A02">
        <w:rPr>
          <w:b/>
          <w:sz w:val="24"/>
          <w:szCs w:val="24"/>
        </w:rPr>
        <w:t xml:space="preserve"> «Ипотечное жилищное кредитование» с учетом материнского (семейного) капитала</w:t>
      </w:r>
    </w:p>
    <w:tbl>
      <w:tblPr>
        <w:tblW w:w="10915"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796"/>
      </w:tblGrid>
      <w:tr w:rsidR="008511FC" w:rsidRPr="00EC7A02" w:rsidTr="00475365">
        <w:tblPrEx>
          <w:tblCellMar>
            <w:top w:w="0" w:type="dxa"/>
            <w:bottom w:w="0" w:type="dxa"/>
          </w:tblCellMar>
        </w:tblPrEx>
        <w:trPr>
          <w:trHeight w:val="299"/>
          <w:jc w:val="center"/>
        </w:trPr>
        <w:tc>
          <w:tcPr>
            <w:tcW w:w="3119" w:type="dxa"/>
            <w:tcBorders>
              <w:top w:val="single" w:sz="4" w:space="0" w:color="auto"/>
              <w:left w:val="single" w:sz="4" w:space="0" w:color="auto"/>
              <w:bottom w:val="single" w:sz="4" w:space="0" w:color="auto"/>
              <w:right w:val="single" w:sz="4" w:space="0" w:color="auto"/>
            </w:tcBorders>
            <w:shd w:val="clear" w:color="auto" w:fill="C2D69B"/>
            <w:vAlign w:val="center"/>
          </w:tcPr>
          <w:p w:rsidR="008511FC" w:rsidRPr="00EC7A02" w:rsidRDefault="008511FC" w:rsidP="00475365">
            <w:pPr>
              <w:ind w:right="140"/>
              <w:jc w:val="center"/>
              <w:rPr>
                <w:b/>
                <w:sz w:val="18"/>
                <w:szCs w:val="18"/>
              </w:rPr>
            </w:pPr>
            <w:r w:rsidRPr="00EC7A02">
              <w:rPr>
                <w:b/>
                <w:sz w:val="18"/>
                <w:szCs w:val="18"/>
              </w:rPr>
              <w:t>Наименование статьи</w:t>
            </w:r>
          </w:p>
        </w:tc>
        <w:tc>
          <w:tcPr>
            <w:tcW w:w="7796" w:type="dxa"/>
            <w:tcBorders>
              <w:top w:val="single" w:sz="4" w:space="0" w:color="auto"/>
              <w:left w:val="single" w:sz="4" w:space="0" w:color="auto"/>
              <w:bottom w:val="single" w:sz="4" w:space="0" w:color="auto"/>
              <w:right w:val="single" w:sz="4" w:space="0" w:color="auto"/>
            </w:tcBorders>
            <w:shd w:val="clear" w:color="auto" w:fill="C2D69B"/>
            <w:vAlign w:val="center"/>
          </w:tcPr>
          <w:p w:rsidR="008511FC" w:rsidRPr="00EC7A02" w:rsidRDefault="008511FC" w:rsidP="00475365">
            <w:pPr>
              <w:ind w:right="140"/>
              <w:jc w:val="center"/>
              <w:rPr>
                <w:b/>
                <w:sz w:val="18"/>
                <w:szCs w:val="18"/>
              </w:rPr>
            </w:pPr>
            <w:r w:rsidRPr="00EC7A02">
              <w:rPr>
                <w:b/>
                <w:sz w:val="18"/>
                <w:szCs w:val="18"/>
              </w:rPr>
              <w:t>Условия предоставления продукта</w:t>
            </w:r>
          </w:p>
        </w:tc>
      </w:tr>
      <w:tr w:rsidR="008511FC" w:rsidRPr="00EC7A02" w:rsidTr="00475365">
        <w:tblPrEx>
          <w:tblCellMar>
            <w:top w:w="0" w:type="dxa"/>
            <w:bottom w:w="0" w:type="dxa"/>
          </w:tblCellMar>
        </w:tblPrEx>
        <w:trPr>
          <w:trHeight w:val="273"/>
          <w:jc w:val="center"/>
        </w:trPr>
        <w:tc>
          <w:tcPr>
            <w:tcW w:w="3119"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rPr>
                <w:sz w:val="18"/>
                <w:szCs w:val="18"/>
              </w:rPr>
            </w:pPr>
            <w:r w:rsidRPr="00EC7A02">
              <w:rPr>
                <w:sz w:val="18"/>
                <w:szCs w:val="18"/>
              </w:rPr>
              <w:t>Маркетинговое название продукта</w:t>
            </w:r>
          </w:p>
        </w:tc>
        <w:tc>
          <w:tcPr>
            <w:tcW w:w="7796"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ind w:right="140"/>
              <w:jc w:val="both"/>
              <w:rPr>
                <w:iCs/>
                <w:sz w:val="18"/>
                <w:szCs w:val="18"/>
              </w:rPr>
            </w:pPr>
            <w:r w:rsidRPr="00EC7A02">
              <w:rPr>
                <w:bCs/>
                <w:color w:val="000000"/>
                <w:sz w:val="18"/>
                <w:szCs w:val="18"/>
              </w:rPr>
              <w:t>ипотека «Материнский капитал»</w:t>
            </w:r>
          </w:p>
        </w:tc>
      </w:tr>
      <w:tr w:rsidR="008511FC" w:rsidRPr="00EC7A02" w:rsidTr="00475365">
        <w:tblPrEx>
          <w:tblCellMar>
            <w:top w:w="0" w:type="dxa"/>
            <w:bottom w:w="0" w:type="dxa"/>
          </w:tblCellMar>
        </w:tblPrEx>
        <w:trPr>
          <w:trHeight w:val="273"/>
          <w:jc w:val="center"/>
        </w:trPr>
        <w:tc>
          <w:tcPr>
            <w:tcW w:w="3119"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spacing w:line="204" w:lineRule="exact"/>
              <w:ind w:right="140"/>
              <w:rPr>
                <w:sz w:val="18"/>
                <w:szCs w:val="18"/>
              </w:rPr>
            </w:pPr>
            <w:r w:rsidRPr="00EC7A02">
              <w:rPr>
                <w:sz w:val="18"/>
                <w:szCs w:val="18"/>
              </w:rPr>
              <w:t>Требования к Заемщику/</w:t>
            </w:r>
            <w:proofErr w:type="spellStart"/>
            <w:r w:rsidRPr="00EC7A02">
              <w:rPr>
                <w:sz w:val="18"/>
                <w:szCs w:val="18"/>
              </w:rPr>
              <w:t>Созаемщику</w:t>
            </w:r>
            <w:proofErr w:type="spellEnd"/>
            <w:r w:rsidRPr="00EC7A02">
              <w:rPr>
                <w:sz w:val="18"/>
                <w:szCs w:val="18"/>
              </w:rPr>
              <w:t>/ Поручителю</w:t>
            </w:r>
          </w:p>
        </w:tc>
        <w:tc>
          <w:tcPr>
            <w:tcW w:w="7796" w:type="dxa"/>
            <w:tcBorders>
              <w:top w:val="single" w:sz="4" w:space="0" w:color="auto"/>
              <w:left w:val="single" w:sz="4" w:space="0" w:color="auto"/>
              <w:bottom w:val="single" w:sz="4" w:space="0" w:color="auto"/>
              <w:right w:val="single" w:sz="4" w:space="0" w:color="auto"/>
            </w:tcBorders>
          </w:tcPr>
          <w:p w:rsidR="008511FC" w:rsidRPr="00EC7A02" w:rsidRDefault="008511FC" w:rsidP="00475365">
            <w:pPr>
              <w:ind w:right="140"/>
              <w:jc w:val="both"/>
              <w:rPr>
                <w:bCs/>
                <w:color w:val="000000"/>
                <w:sz w:val="18"/>
                <w:szCs w:val="18"/>
              </w:rPr>
            </w:pPr>
            <w:r w:rsidRPr="00EC7A02">
              <w:rPr>
                <w:sz w:val="18"/>
                <w:szCs w:val="18"/>
              </w:rPr>
              <w:t xml:space="preserve">один из Заемщиков/Залогодателей должен являться распорядителем средств </w:t>
            </w:r>
            <w:proofErr w:type="gramStart"/>
            <w:r w:rsidRPr="00EC7A02">
              <w:rPr>
                <w:sz w:val="18"/>
                <w:szCs w:val="18"/>
              </w:rPr>
              <w:t>МСК</w:t>
            </w:r>
            <w:proofErr w:type="gramEnd"/>
            <w:r w:rsidRPr="00EC7A02">
              <w:rPr>
                <w:sz w:val="18"/>
                <w:szCs w:val="18"/>
              </w:rPr>
              <w:t xml:space="preserve"> - лицом, имеющим в соответствии с Федеральным законом от 29.12.2006 № 256-ФЗ «О дополнительных мерах государственной поддержки семей, имеющих детей» право на материнский (семейный) капитал, получившим Государственный сертификат (далее - Заемщик-распорядитель)</w:t>
            </w:r>
          </w:p>
        </w:tc>
      </w:tr>
      <w:tr w:rsidR="008511FC" w:rsidRPr="00EC7A02" w:rsidTr="00475365">
        <w:tblPrEx>
          <w:tblCellMar>
            <w:top w:w="0" w:type="dxa"/>
            <w:bottom w:w="0" w:type="dxa"/>
          </w:tblCellMar>
        </w:tblPrEx>
        <w:trPr>
          <w:trHeight w:val="433"/>
          <w:jc w:val="center"/>
        </w:trPr>
        <w:tc>
          <w:tcPr>
            <w:tcW w:w="3119" w:type="dxa"/>
            <w:tcBorders>
              <w:top w:val="single" w:sz="4" w:space="0" w:color="auto"/>
              <w:left w:val="single" w:sz="4" w:space="0" w:color="auto"/>
              <w:bottom w:val="single" w:sz="4" w:space="0" w:color="auto"/>
              <w:right w:val="single" w:sz="4" w:space="0" w:color="auto"/>
            </w:tcBorders>
          </w:tcPr>
          <w:p w:rsidR="008511FC" w:rsidRPr="00F66DEF" w:rsidRDefault="008511FC" w:rsidP="00475365">
            <w:pPr>
              <w:pStyle w:val="7"/>
              <w:ind w:right="140"/>
              <w:rPr>
                <w:b/>
                <w:bCs/>
                <w:i/>
                <w:iCs/>
                <w:sz w:val="18"/>
                <w:szCs w:val="18"/>
              </w:rPr>
            </w:pPr>
            <w:r w:rsidRPr="00F66DEF">
              <w:rPr>
                <w:b/>
                <w:i/>
                <w:sz w:val="18"/>
                <w:szCs w:val="18"/>
              </w:rPr>
              <w:t>Размер первоначального взноса</w:t>
            </w:r>
          </w:p>
        </w:tc>
        <w:tc>
          <w:tcPr>
            <w:tcW w:w="7796" w:type="dxa"/>
            <w:tcBorders>
              <w:top w:val="single" w:sz="4" w:space="0" w:color="auto"/>
              <w:left w:val="single" w:sz="4" w:space="0" w:color="auto"/>
              <w:bottom w:val="single" w:sz="4" w:space="0" w:color="auto"/>
              <w:right w:val="single" w:sz="4" w:space="0" w:color="auto"/>
            </w:tcBorders>
            <w:vAlign w:val="center"/>
          </w:tcPr>
          <w:p w:rsidR="008511FC" w:rsidRPr="00EC7A02" w:rsidRDefault="008511FC" w:rsidP="00475365">
            <w:pPr>
              <w:adjustRightInd w:val="0"/>
              <w:ind w:right="140"/>
              <w:jc w:val="both"/>
              <w:rPr>
                <w:sz w:val="18"/>
                <w:szCs w:val="18"/>
              </w:rPr>
            </w:pPr>
            <w:r w:rsidRPr="00EC7A02">
              <w:rPr>
                <w:sz w:val="18"/>
                <w:szCs w:val="18"/>
              </w:rPr>
              <w:t xml:space="preserve">- от 0% стоимости приобретаемого/строящегося объекта недвижимости </w:t>
            </w:r>
          </w:p>
          <w:p w:rsidR="008511FC" w:rsidRPr="00EC7A02" w:rsidRDefault="008511FC" w:rsidP="00475365">
            <w:pPr>
              <w:adjustRightInd w:val="0"/>
              <w:ind w:right="140"/>
              <w:jc w:val="both"/>
              <w:rPr>
                <w:sz w:val="18"/>
                <w:szCs w:val="18"/>
              </w:rPr>
            </w:pPr>
            <w:r w:rsidRPr="00EC7A02">
              <w:rPr>
                <w:sz w:val="18"/>
                <w:szCs w:val="18"/>
              </w:rPr>
              <w:t xml:space="preserve">При условии, что сумма </w:t>
            </w:r>
            <w:proofErr w:type="gramStart"/>
            <w:r w:rsidRPr="00EC7A02">
              <w:rPr>
                <w:sz w:val="18"/>
                <w:szCs w:val="18"/>
              </w:rPr>
              <w:t>МСК</w:t>
            </w:r>
            <w:proofErr w:type="gramEnd"/>
            <w:r w:rsidRPr="00EC7A02">
              <w:rPr>
                <w:sz w:val="18"/>
                <w:szCs w:val="18"/>
              </w:rPr>
              <w:t xml:space="preserve"> соответствует или превышает сумму минимального требуемого первоначального взноса, установленного по программе «Ипотечное жилищное кредитование»/«Ипотечное жилищное кредитование для молодых семей». В противном случае разница вносится за счет собственных средств Заемщика на момент выдачи кредита.  </w:t>
            </w:r>
          </w:p>
          <w:p w:rsidR="008511FC" w:rsidRPr="00EC7A02" w:rsidRDefault="008511FC" w:rsidP="00475365">
            <w:pPr>
              <w:adjustRightInd w:val="0"/>
              <w:ind w:right="140"/>
              <w:jc w:val="both"/>
              <w:rPr>
                <w:sz w:val="18"/>
                <w:szCs w:val="18"/>
              </w:rPr>
            </w:pPr>
            <w:r w:rsidRPr="00EC7A02">
              <w:rPr>
                <w:sz w:val="18"/>
                <w:szCs w:val="18"/>
              </w:rPr>
              <w:t xml:space="preserve">- процентная ставка по кредиту устанавливается в зависимости от соответствия суммы </w:t>
            </w:r>
            <w:proofErr w:type="gramStart"/>
            <w:r w:rsidRPr="00EC7A02">
              <w:rPr>
                <w:sz w:val="18"/>
                <w:szCs w:val="18"/>
              </w:rPr>
              <w:t>МСК</w:t>
            </w:r>
            <w:proofErr w:type="gramEnd"/>
            <w:r w:rsidRPr="00EC7A02">
              <w:rPr>
                <w:sz w:val="18"/>
                <w:szCs w:val="18"/>
              </w:rPr>
              <w:t xml:space="preserve"> размеру первоначального взноса</w:t>
            </w:r>
          </w:p>
          <w:p w:rsidR="008511FC" w:rsidRPr="00EC7A02" w:rsidRDefault="008511FC" w:rsidP="00475365">
            <w:pPr>
              <w:adjustRightInd w:val="0"/>
              <w:ind w:right="140"/>
              <w:jc w:val="both"/>
              <w:rPr>
                <w:iCs/>
                <w:sz w:val="18"/>
                <w:szCs w:val="18"/>
              </w:rPr>
            </w:pPr>
            <w:r w:rsidRPr="00EC7A02">
              <w:rPr>
                <w:sz w:val="18"/>
                <w:szCs w:val="18"/>
              </w:rPr>
              <w:t xml:space="preserve">- расчет платежеспособности клиента производится с учетом суммы, на которую выдан </w:t>
            </w:r>
            <w:proofErr w:type="gramStart"/>
            <w:r w:rsidRPr="00EC7A02">
              <w:rPr>
                <w:sz w:val="18"/>
                <w:szCs w:val="18"/>
              </w:rPr>
              <w:t>МСК</w:t>
            </w:r>
            <w:proofErr w:type="gramEnd"/>
          </w:p>
        </w:tc>
      </w:tr>
    </w:tbl>
    <w:p w:rsidR="002D2B57" w:rsidRDefault="002D2B57"/>
    <w:p w:rsidR="008511FC" w:rsidRDefault="008511FC"/>
    <w:p w:rsidR="008511FC" w:rsidRDefault="008511FC"/>
    <w:p w:rsidR="008511FC" w:rsidRDefault="008511FC"/>
    <w:p w:rsidR="008511FC" w:rsidRDefault="008511FC"/>
    <w:p w:rsidR="008511FC" w:rsidRDefault="008511FC"/>
    <w:p w:rsidR="008511FC" w:rsidRDefault="008511FC"/>
    <w:p w:rsidR="008511FC" w:rsidRDefault="008511FC"/>
    <w:p w:rsidR="008511FC" w:rsidRDefault="008511FC"/>
    <w:p w:rsidR="008511FC" w:rsidRDefault="008511FC"/>
    <w:p w:rsidR="008511FC" w:rsidRDefault="008511FC"/>
    <w:p w:rsidR="008511FC" w:rsidRDefault="008511FC"/>
    <w:p w:rsidR="008511FC" w:rsidRDefault="008511FC"/>
    <w:p w:rsidR="008511FC" w:rsidRDefault="008511FC"/>
    <w:p w:rsidR="008511FC" w:rsidRDefault="008511FC"/>
    <w:p w:rsidR="008511FC" w:rsidRPr="004F3BBD" w:rsidRDefault="008511FC" w:rsidP="008511FC">
      <w:pPr>
        <w:tabs>
          <w:tab w:val="left" w:pos="1276"/>
        </w:tabs>
        <w:spacing w:after="40"/>
        <w:ind w:firstLine="709"/>
        <w:jc w:val="both"/>
        <w:rPr>
          <w:b/>
        </w:rPr>
      </w:pPr>
      <w:r w:rsidRPr="004F3BBD">
        <w:rPr>
          <w:b/>
        </w:rPr>
        <w:lastRenderedPageBreak/>
        <w:t>Процентные ставки по ипотечному кредитованию физических лиц</w:t>
      </w:r>
    </w:p>
    <w:tbl>
      <w:tblPr>
        <w:tblW w:w="104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849"/>
        <w:gridCol w:w="1508"/>
        <w:gridCol w:w="1582"/>
        <w:gridCol w:w="1582"/>
        <w:gridCol w:w="1525"/>
        <w:gridCol w:w="1842"/>
      </w:tblGrid>
      <w:tr w:rsidR="008511FC" w:rsidRPr="000A541A" w:rsidTr="008511FC">
        <w:trPr>
          <w:jc w:val="center"/>
        </w:trPr>
        <w:tc>
          <w:tcPr>
            <w:tcW w:w="3911" w:type="dxa"/>
            <w:gridSpan w:val="3"/>
            <w:tcBorders>
              <w:top w:val="single" w:sz="4" w:space="0" w:color="auto"/>
              <w:left w:val="single" w:sz="4" w:space="0" w:color="auto"/>
              <w:right w:val="single" w:sz="4" w:space="0" w:color="auto"/>
            </w:tcBorders>
            <w:vAlign w:val="center"/>
          </w:tcPr>
          <w:p w:rsidR="008511FC" w:rsidRPr="000A541A" w:rsidRDefault="008511FC" w:rsidP="00475365">
            <w:pPr>
              <w:spacing w:before="120" w:after="120"/>
              <w:ind w:left="-108"/>
              <w:jc w:val="center"/>
              <w:rPr>
                <w:b/>
                <w:bCs/>
                <w:sz w:val="20"/>
                <w:szCs w:val="20"/>
              </w:rPr>
            </w:pPr>
            <w:r w:rsidRPr="000A541A">
              <w:rPr>
                <w:b/>
                <w:bCs/>
                <w:sz w:val="20"/>
                <w:szCs w:val="20"/>
              </w:rPr>
              <w:t>Параметры кредитного продукта</w:t>
            </w:r>
          </w:p>
        </w:tc>
        <w:tc>
          <w:tcPr>
            <w:tcW w:w="1582" w:type="dxa"/>
            <w:vMerge w:val="restart"/>
            <w:tcBorders>
              <w:top w:val="single" w:sz="4" w:space="0" w:color="auto"/>
              <w:left w:val="single" w:sz="4" w:space="0" w:color="auto"/>
              <w:right w:val="single" w:sz="4" w:space="0" w:color="auto"/>
            </w:tcBorders>
            <w:vAlign w:val="center"/>
          </w:tcPr>
          <w:p w:rsidR="008511FC" w:rsidRPr="000A541A" w:rsidRDefault="008511FC" w:rsidP="00475365">
            <w:pPr>
              <w:jc w:val="center"/>
              <w:rPr>
                <w:b/>
                <w:bCs/>
                <w:sz w:val="20"/>
                <w:szCs w:val="20"/>
              </w:rPr>
            </w:pPr>
            <w:proofErr w:type="gramStart"/>
            <w:r w:rsidRPr="000A541A">
              <w:rPr>
                <w:b/>
                <w:bCs/>
                <w:sz w:val="20"/>
                <w:szCs w:val="20"/>
              </w:rPr>
              <w:t>Процентная ставка (при наличии страхования жизни и здоровья), годовых в рублях</w:t>
            </w:r>
            <w:proofErr w:type="gramEnd"/>
          </w:p>
        </w:tc>
        <w:tc>
          <w:tcPr>
            <w:tcW w:w="1582" w:type="dxa"/>
            <w:vMerge w:val="restart"/>
            <w:tcBorders>
              <w:top w:val="single" w:sz="4" w:space="0" w:color="auto"/>
              <w:left w:val="single" w:sz="4" w:space="0" w:color="auto"/>
              <w:right w:val="single" w:sz="4" w:space="0" w:color="auto"/>
            </w:tcBorders>
            <w:vAlign w:val="center"/>
          </w:tcPr>
          <w:p w:rsidR="008511FC" w:rsidRPr="000A541A" w:rsidRDefault="008511FC" w:rsidP="00475365">
            <w:pPr>
              <w:jc w:val="center"/>
              <w:rPr>
                <w:b/>
                <w:bCs/>
                <w:sz w:val="20"/>
                <w:szCs w:val="20"/>
              </w:rPr>
            </w:pPr>
            <w:r w:rsidRPr="000A541A">
              <w:rPr>
                <w:b/>
                <w:bCs/>
                <w:sz w:val="20"/>
                <w:szCs w:val="20"/>
              </w:rPr>
              <w:t>Процентная ставка (при отсутствии/ несоблюдении обязатель</w:t>
            </w:r>
            <w:proofErr w:type="gramStart"/>
            <w:r w:rsidRPr="000A541A">
              <w:rPr>
                <w:b/>
                <w:bCs/>
                <w:sz w:val="20"/>
                <w:szCs w:val="20"/>
              </w:rPr>
              <w:t>ств стр</w:t>
            </w:r>
            <w:proofErr w:type="gramEnd"/>
            <w:r w:rsidRPr="000A541A">
              <w:rPr>
                <w:b/>
                <w:bCs/>
                <w:sz w:val="20"/>
                <w:szCs w:val="20"/>
              </w:rPr>
              <w:t>ахования жизни и здоровья), годовых в рублях</w:t>
            </w:r>
          </w:p>
        </w:tc>
        <w:tc>
          <w:tcPr>
            <w:tcW w:w="1525" w:type="dxa"/>
            <w:vMerge w:val="restart"/>
            <w:tcBorders>
              <w:top w:val="single" w:sz="4" w:space="0" w:color="auto"/>
              <w:left w:val="single" w:sz="4" w:space="0" w:color="auto"/>
              <w:right w:val="single" w:sz="4" w:space="0" w:color="auto"/>
            </w:tcBorders>
            <w:vAlign w:val="center"/>
          </w:tcPr>
          <w:p w:rsidR="008511FC" w:rsidRPr="000A541A" w:rsidRDefault="008511FC" w:rsidP="00475365">
            <w:pPr>
              <w:jc w:val="center"/>
              <w:rPr>
                <w:b/>
                <w:bCs/>
                <w:sz w:val="20"/>
                <w:szCs w:val="20"/>
              </w:rPr>
            </w:pPr>
            <w:r w:rsidRPr="000A541A">
              <w:rPr>
                <w:b/>
                <w:bCs/>
                <w:sz w:val="20"/>
                <w:szCs w:val="20"/>
              </w:rPr>
              <w:t>Процентная ставка, годовых в долларах США и евро</w:t>
            </w:r>
            <w:r w:rsidRPr="000A541A">
              <w:rPr>
                <w:b/>
                <w:bCs/>
                <w:sz w:val="20"/>
                <w:szCs w:val="20"/>
                <w:vertAlign w:val="superscript"/>
              </w:rPr>
              <w:footnoteReference w:id="1"/>
            </w:r>
          </w:p>
        </w:tc>
        <w:tc>
          <w:tcPr>
            <w:tcW w:w="1842" w:type="dxa"/>
            <w:vMerge w:val="restart"/>
            <w:tcBorders>
              <w:top w:val="single" w:sz="4" w:space="0" w:color="auto"/>
              <w:left w:val="single" w:sz="4" w:space="0" w:color="auto"/>
              <w:right w:val="single" w:sz="4" w:space="0" w:color="auto"/>
            </w:tcBorders>
            <w:vAlign w:val="center"/>
          </w:tcPr>
          <w:p w:rsidR="008511FC" w:rsidRPr="000A541A" w:rsidRDefault="008511FC" w:rsidP="00475365">
            <w:pPr>
              <w:jc w:val="center"/>
              <w:rPr>
                <w:b/>
                <w:bCs/>
                <w:sz w:val="20"/>
                <w:szCs w:val="20"/>
              </w:rPr>
            </w:pPr>
          </w:p>
        </w:tc>
      </w:tr>
      <w:tr w:rsidR="008511FC" w:rsidRPr="000A541A" w:rsidTr="008511FC">
        <w:trPr>
          <w:jc w:val="center"/>
        </w:trPr>
        <w:tc>
          <w:tcPr>
            <w:tcW w:w="1554" w:type="dxa"/>
            <w:tcBorders>
              <w:top w:val="single" w:sz="4" w:space="0" w:color="auto"/>
              <w:left w:val="single" w:sz="4" w:space="0" w:color="auto"/>
              <w:right w:val="single" w:sz="4" w:space="0" w:color="auto"/>
            </w:tcBorders>
            <w:vAlign w:val="center"/>
          </w:tcPr>
          <w:p w:rsidR="008511FC" w:rsidRPr="000A541A" w:rsidRDefault="008511FC" w:rsidP="00475365">
            <w:pPr>
              <w:jc w:val="center"/>
              <w:rPr>
                <w:b/>
                <w:bCs/>
                <w:sz w:val="20"/>
                <w:szCs w:val="20"/>
                <w:vertAlign w:val="superscript"/>
              </w:rPr>
            </w:pPr>
            <w:r w:rsidRPr="000A541A">
              <w:rPr>
                <w:b/>
                <w:bCs/>
                <w:sz w:val="20"/>
                <w:szCs w:val="20"/>
              </w:rPr>
              <w:t>В зависимости от срока кредитования</w:t>
            </w: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jc w:val="center"/>
              <w:rPr>
                <w:b/>
                <w:sz w:val="20"/>
                <w:szCs w:val="20"/>
              </w:rPr>
            </w:pPr>
            <w:r w:rsidRPr="000A541A">
              <w:rPr>
                <w:b/>
                <w:bCs/>
                <w:iCs/>
                <w:sz w:val="20"/>
                <w:szCs w:val="20"/>
              </w:rPr>
              <w:t>В зависимости от первоначального взноса</w:t>
            </w:r>
          </w:p>
        </w:tc>
        <w:tc>
          <w:tcPr>
            <w:tcW w:w="1582" w:type="dxa"/>
            <w:vMerge/>
            <w:tcBorders>
              <w:left w:val="single" w:sz="4" w:space="0" w:color="auto"/>
              <w:bottom w:val="single" w:sz="4" w:space="0" w:color="auto"/>
              <w:right w:val="single" w:sz="4" w:space="0" w:color="auto"/>
            </w:tcBorders>
            <w:vAlign w:val="center"/>
          </w:tcPr>
          <w:p w:rsidR="008511FC" w:rsidRPr="000A541A" w:rsidRDefault="008511FC" w:rsidP="00475365">
            <w:pPr>
              <w:spacing w:before="40" w:after="40"/>
              <w:ind w:left="-72"/>
              <w:jc w:val="center"/>
              <w:rPr>
                <w:bCs/>
                <w:sz w:val="20"/>
                <w:szCs w:val="20"/>
              </w:rPr>
            </w:pPr>
          </w:p>
        </w:tc>
        <w:tc>
          <w:tcPr>
            <w:tcW w:w="1582" w:type="dxa"/>
            <w:vMerge/>
            <w:tcBorders>
              <w:left w:val="single" w:sz="4" w:space="0" w:color="auto"/>
              <w:bottom w:val="single" w:sz="4" w:space="0" w:color="auto"/>
              <w:right w:val="single" w:sz="4" w:space="0" w:color="auto"/>
            </w:tcBorders>
            <w:vAlign w:val="center"/>
          </w:tcPr>
          <w:p w:rsidR="008511FC" w:rsidRPr="000A541A" w:rsidRDefault="008511FC" w:rsidP="00475365">
            <w:pPr>
              <w:spacing w:before="40" w:after="40"/>
              <w:jc w:val="center"/>
              <w:rPr>
                <w:bCs/>
                <w:iCs/>
                <w:sz w:val="20"/>
                <w:szCs w:val="20"/>
              </w:rPr>
            </w:pPr>
          </w:p>
        </w:tc>
        <w:tc>
          <w:tcPr>
            <w:tcW w:w="1525" w:type="dxa"/>
            <w:vMerge/>
            <w:tcBorders>
              <w:left w:val="single" w:sz="4" w:space="0" w:color="auto"/>
              <w:bottom w:val="single" w:sz="4" w:space="0" w:color="auto"/>
              <w:right w:val="single" w:sz="4" w:space="0" w:color="auto"/>
            </w:tcBorders>
            <w:vAlign w:val="center"/>
          </w:tcPr>
          <w:p w:rsidR="008511FC" w:rsidRPr="000A541A" w:rsidRDefault="008511FC" w:rsidP="00475365">
            <w:pPr>
              <w:framePr w:hSpace="180" w:wrap="auto" w:vAnchor="page" w:hAnchor="margin" w:y="721"/>
              <w:spacing w:before="40" w:after="40"/>
              <w:jc w:val="center"/>
              <w:rPr>
                <w:iCs/>
                <w:sz w:val="20"/>
                <w:szCs w:val="20"/>
              </w:rPr>
            </w:pPr>
          </w:p>
        </w:tc>
        <w:tc>
          <w:tcPr>
            <w:tcW w:w="1842" w:type="dxa"/>
            <w:vMerge/>
            <w:tcBorders>
              <w:left w:val="single" w:sz="4" w:space="0" w:color="auto"/>
              <w:right w:val="single" w:sz="4" w:space="0" w:color="auto"/>
            </w:tcBorders>
            <w:vAlign w:val="center"/>
          </w:tcPr>
          <w:p w:rsidR="008511FC" w:rsidRPr="000A541A" w:rsidRDefault="008511FC" w:rsidP="00475365">
            <w:pPr>
              <w:jc w:val="center"/>
              <w:rPr>
                <w:iCs/>
                <w:sz w:val="20"/>
                <w:szCs w:val="20"/>
              </w:rPr>
            </w:pPr>
          </w:p>
        </w:tc>
      </w:tr>
      <w:tr w:rsidR="008511FC" w:rsidRPr="000A541A" w:rsidTr="008511FC">
        <w:trPr>
          <w:jc w:val="center"/>
        </w:trPr>
        <w:tc>
          <w:tcPr>
            <w:tcW w:w="10442" w:type="dxa"/>
            <w:gridSpan w:val="7"/>
            <w:tcBorders>
              <w:top w:val="single" w:sz="4" w:space="0" w:color="auto"/>
              <w:left w:val="single" w:sz="4" w:space="0" w:color="auto"/>
              <w:right w:val="single" w:sz="4" w:space="0" w:color="auto"/>
            </w:tcBorders>
            <w:vAlign w:val="center"/>
          </w:tcPr>
          <w:p w:rsidR="008511FC" w:rsidRPr="000A541A" w:rsidRDefault="008511FC" w:rsidP="00475365">
            <w:pPr>
              <w:spacing w:before="20" w:after="20"/>
              <w:jc w:val="center"/>
              <w:rPr>
                <w:iCs/>
              </w:rPr>
            </w:pPr>
            <w:r w:rsidRPr="000A541A">
              <w:rPr>
                <w:b/>
                <w:iCs/>
              </w:rPr>
              <w:t>Процентные ставки после предоставления документов о регистрации ипотеки                                          в пользу Банка на объект недвижимости</w:t>
            </w:r>
            <w:r w:rsidRPr="000A541A">
              <w:rPr>
                <w:b/>
                <w:iCs/>
                <w:vertAlign w:val="superscript"/>
              </w:rPr>
              <w:footnoteReference w:id="2"/>
            </w:r>
          </w:p>
        </w:tc>
      </w:tr>
      <w:tr w:rsidR="008511FC" w:rsidRPr="000A541A" w:rsidTr="008511FC">
        <w:trPr>
          <w:jc w:val="center"/>
        </w:trPr>
        <w:tc>
          <w:tcPr>
            <w:tcW w:w="1554" w:type="dxa"/>
            <w:vMerge w:val="restart"/>
            <w:tcBorders>
              <w:top w:val="single" w:sz="4" w:space="0" w:color="auto"/>
              <w:left w:val="single" w:sz="4" w:space="0" w:color="auto"/>
              <w:right w:val="single" w:sz="4" w:space="0" w:color="auto"/>
            </w:tcBorders>
            <w:vAlign w:val="center"/>
          </w:tcPr>
          <w:p w:rsidR="008511FC" w:rsidRPr="000A541A" w:rsidRDefault="008511FC" w:rsidP="00475365">
            <w:pPr>
              <w:rPr>
                <w:b/>
                <w:bCs/>
                <w:sz w:val="20"/>
                <w:szCs w:val="20"/>
                <w:vertAlign w:val="superscript"/>
              </w:rPr>
            </w:pPr>
            <w:r w:rsidRPr="000A541A">
              <w:rPr>
                <w:b/>
                <w:sz w:val="20"/>
                <w:szCs w:val="20"/>
              </w:rPr>
              <w:t>Свыше 180 и до 300 месяцев</w:t>
            </w:r>
            <w:bookmarkStart w:id="0" w:name="_Ref349564975"/>
            <w:r w:rsidRPr="000A541A">
              <w:rPr>
                <w:b/>
                <w:sz w:val="20"/>
                <w:szCs w:val="20"/>
                <w:vertAlign w:val="superscript"/>
              </w:rPr>
              <w:footnoteReference w:id="3"/>
            </w:r>
            <w:bookmarkEnd w:id="0"/>
          </w:p>
        </w:tc>
        <w:tc>
          <w:tcPr>
            <w:tcW w:w="2357" w:type="dxa"/>
            <w:gridSpan w:val="2"/>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rPr>
                <w:bCs/>
                <w:iCs/>
                <w:sz w:val="20"/>
                <w:szCs w:val="20"/>
              </w:rPr>
            </w:pPr>
            <w:r w:rsidRPr="000A541A">
              <w:rPr>
                <w:bCs/>
                <w:iCs/>
                <w:sz w:val="20"/>
                <w:szCs w:val="20"/>
              </w:rPr>
              <w:t>от 15 до 30%</w:t>
            </w:r>
            <w:r w:rsidRPr="000A541A">
              <w:rPr>
                <w:bCs/>
                <w:iCs/>
                <w:sz w:val="20"/>
                <w:szCs w:val="20"/>
                <w:vertAlign w:val="superscript"/>
              </w:rPr>
              <w:fldChar w:fldCharType="begin"/>
            </w:r>
            <w:r w:rsidRPr="000A541A">
              <w:rPr>
                <w:bCs/>
                <w:iCs/>
                <w:sz w:val="20"/>
                <w:szCs w:val="20"/>
                <w:vertAlign w:val="superscript"/>
              </w:rPr>
              <w:instrText xml:space="preserve"> NOTEREF _Ref349564975 \h </w:instrText>
            </w:r>
            <w:r w:rsidRPr="000A541A">
              <w:rPr>
                <w:bCs/>
                <w:iCs/>
                <w:sz w:val="20"/>
                <w:szCs w:val="20"/>
                <w:vertAlign w:val="superscript"/>
              </w:rPr>
            </w:r>
            <w:r w:rsidRPr="000A541A">
              <w:rPr>
                <w:bCs/>
                <w:iCs/>
                <w:sz w:val="20"/>
                <w:szCs w:val="20"/>
                <w:vertAlign w:val="superscript"/>
              </w:rPr>
              <w:instrText xml:space="preserve"> \* MERGEFORMAT </w:instrText>
            </w:r>
            <w:r w:rsidRPr="000A541A">
              <w:rPr>
                <w:bCs/>
                <w:iCs/>
                <w:sz w:val="20"/>
                <w:szCs w:val="20"/>
                <w:vertAlign w:val="superscript"/>
              </w:rPr>
              <w:fldChar w:fldCharType="separate"/>
            </w:r>
            <w:r>
              <w:rPr>
                <w:bCs/>
                <w:iCs/>
                <w:sz w:val="20"/>
                <w:szCs w:val="20"/>
                <w:vertAlign w:val="superscript"/>
              </w:rPr>
              <w:t>3</w:t>
            </w:r>
            <w:r w:rsidRPr="000A541A">
              <w:rPr>
                <w:bCs/>
                <w:iCs/>
                <w:sz w:val="20"/>
                <w:szCs w:val="20"/>
                <w:vertAlign w:val="superscript"/>
              </w:rPr>
              <w:fldChar w:fldCharType="end"/>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6477F6" w:rsidRDefault="008511FC" w:rsidP="00475365">
            <w:pPr>
              <w:spacing w:before="20" w:after="20"/>
              <w:ind w:left="-72"/>
              <w:jc w:val="center"/>
              <w:rPr>
                <w:bCs/>
                <w:sz w:val="20"/>
                <w:szCs w:val="20"/>
              </w:rPr>
            </w:pPr>
            <w:r>
              <w:rPr>
                <w:bCs/>
                <w:sz w:val="20"/>
                <w:szCs w:val="20"/>
              </w:rPr>
              <w:t xml:space="preserve">  </w:t>
            </w:r>
            <w:r w:rsidRPr="006477F6">
              <w:rPr>
                <w:bCs/>
                <w:sz w:val="20"/>
                <w:szCs w:val="20"/>
              </w:rPr>
              <w:t xml:space="preserve"> 14,5</w:t>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iCs/>
                <w:sz w:val="20"/>
                <w:szCs w:val="20"/>
              </w:rPr>
            </w:pPr>
            <w:r>
              <w:rPr>
                <w:bCs/>
                <w:iCs/>
                <w:sz w:val="20"/>
                <w:szCs w:val="20"/>
              </w:rPr>
              <w:t xml:space="preserve">  </w:t>
            </w:r>
            <w:r w:rsidRPr="000A541A">
              <w:rPr>
                <w:bCs/>
                <w:iCs/>
                <w:sz w:val="20"/>
                <w:szCs w:val="20"/>
              </w:rPr>
              <w:t xml:space="preserve"> 18</w:t>
            </w:r>
          </w:p>
        </w:tc>
        <w:tc>
          <w:tcPr>
            <w:tcW w:w="1525"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framePr w:hSpace="180" w:wrap="auto" w:vAnchor="page" w:hAnchor="margin" w:y="721"/>
              <w:spacing w:before="20" w:after="20"/>
              <w:jc w:val="center"/>
              <w:rPr>
                <w:iCs/>
                <w:sz w:val="20"/>
                <w:szCs w:val="20"/>
              </w:rPr>
            </w:pPr>
            <w:r>
              <w:rPr>
                <w:iCs/>
                <w:sz w:val="20"/>
                <w:szCs w:val="20"/>
              </w:rPr>
              <w:t xml:space="preserve">  </w:t>
            </w:r>
            <w:r w:rsidRPr="000A541A">
              <w:rPr>
                <w:iCs/>
                <w:sz w:val="20"/>
                <w:szCs w:val="20"/>
              </w:rPr>
              <w:t xml:space="preserve"> 11</w:t>
            </w:r>
          </w:p>
        </w:tc>
        <w:tc>
          <w:tcPr>
            <w:tcW w:w="1842" w:type="dxa"/>
            <w:vMerge w:val="restart"/>
            <w:tcBorders>
              <w:top w:val="single" w:sz="4" w:space="0" w:color="auto"/>
              <w:left w:val="single" w:sz="4" w:space="0" w:color="auto"/>
              <w:right w:val="single" w:sz="4" w:space="0" w:color="auto"/>
            </w:tcBorders>
            <w:vAlign w:val="center"/>
          </w:tcPr>
          <w:p w:rsidR="008511FC" w:rsidRPr="000A541A" w:rsidRDefault="008511FC" w:rsidP="00475365">
            <w:pPr>
              <w:jc w:val="center"/>
              <w:rPr>
                <w:iCs/>
                <w:sz w:val="20"/>
                <w:szCs w:val="20"/>
              </w:rPr>
            </w:pPr>
          </w:p>
        </w:tc>
      </w:tr>
      <w:tr w:rsidR="008511FC" w:rsidRPr="000A541A" w:rsidTr="008511FC">
        <w:trPr>
          <w:jc w:val="center"/>
        </w:trPr>
        <w:tc>
          <w:tcPr>
            <w:tcW w:w="1554" w:type="dxa"/>
            <w:vMerge/>
            <w:tcBorders>
              <w:left w:val="single" w:sz="4" w:space="0" w:color="auto"/>
              <w:right w:val="single" w:sz="4" w:space="0" w:color="auto"/>
            </w:tcBorders>
            <w:vAlign w:val="center"/>
          </w:tcPr>
          <w:p w:rsidR="008511FC" w:rsidRPr="000A541A" w:rsidRDefault="008511FC" w:rsidP="00475365">
            <w:pPr>
              <w:rPr>
                <w:b/>
                <w:bCs/>
                <w:sz w:val="20"/>
                <w:szCs w:val="20"/>
                <w:vertAlign w:val="superscript"/>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framePr w:hSpace="180" w:wrap="auto" w:vAnchor="page" w:hAnchor="margin" w:y="721"/>
              <w:spacing w:before="20" w:after="20"/>
              <w:jc w:val="both"/>
              <w:rPr>
                <w:sz w:val="20"/>
                <w:szCs w:val="20"/>
              </w:rPr>
            </w:pPr>
            <w:r w:rsidRPr="000A541A">
              <w:rPr>
                <w:sz w:val="20"/>
                <w:szCs w:val="20"/>
              </w:rPr>
              <w:t>свыше 30 и до 50%</w:t>
            </w:r>
            <w:r w:rsidRPr="000A541A">
              <w:rPr>
                <w:sz w:val="20"/>
                <w:szCs w:val="20"/>
                <w:vertAlign w:val="superscript"/>
              </w:rPr>
              <w:fldChar w:fldCharType="begin"/>
            </w:r>
            <w:r w:rsidRPr="000A541A">
              <w:rPr>
                <w:sz w:val="20"/>
                <w:szCs w:val="20"/>
                <w:vertAlign w:val="superscript"/>
              </w:rPr>
              <w:instrText xml:space="preserve"> NOTEREF _Ref349564975 \h </w:instrText>
            </w:r>
            <w:r w:rsidRPr="000A541A">
              <w:rPr>
                <w:sz w:val="20"/>
                <w:szCs w:val="20"/>
                <w:vertAlign w:val="superscript"/>
              </w:rPr>
            </w:r>
            <w:r w:rsidRPr="000A541A">
              <w:rPr>
                <w:sz w:val="20"/>
                <w:szCs w:val="20"/>
                <w:vertAlign w:val="superscript"/>
              </w:rPr>
              <w:instrText xml:space="preserve"> \* MERGEFORMAT </w:instrText>
            </w:r>
            <w:r w:rsidRPr="000A541A">
              <w:rPr>
                <w:sz w:val="20"/>
                <w:szCs w:val="20"/>
                <w:vertAlign w:val="superscript"/>
              </w:rPr>
              <w:fldChar w:fldCharType="separate"/>
            </w:r>
            <w:r>
              <w:rPr>
                <w:sz w:val="20"/>
                <w:szCs w:val="20"/>
                <w:vertAlign w:val="superscript"/>
              </w:rPr>
              <w:t>3</w:t>
            </w:r>
            <w:r w:rsidRPr="000A541A">
              <w:rPr>
                <w:sz w:val="20"/>
                <w:szCs w:val="20"/>
                <w:vertAlign w:val="superscript"/>
              </w:rPr>
              <w:fldChar w:fldCharType="end"/>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6477F6" w:rsidRDefault="008511FC" w:rsidP="00475365">
            <w:pPr>
              <w:spacing w:before="20" w:after="20"/>
              <w:ind w:left="-72"/>
              <w:jc w:val="center"/>
              <w:rPr>
                <w:bCs/>
                <w:sz w:val="20"/>
                <w:szCs w:val="20"/>
              </w:rPr>
            </w:pPr>
            <w:r>
              <w:rPr>
                <w:bCs/>
                <w:sz w:val="20"/>
                <w:szCs w:val="20"/>
              </w:rPr>
              <w:t xml:space="preserve">  </w:t>
            </w:r>
            <w:r w:rsidRPr="006477F6">
              <w:rPr>
                <w:bCs/>
                <w:sz w:val="20"/>
                <w:szCs w:val="20"/>
              </w:rPr>
              <w:t xml:space="preserve"> 14</w:t>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iCs/>
                <w:sz w:val="20"/>
                <w:szCs w:val="20"/>
              </w:rPr>
            </w:pPr>
            <w:r>
              <w:rPr>
                <w:bCs/>
                <w:iCs/>
                <w:sz w:val="20"/>
                <w:szCs w:val="20"/>
              </w:rPr>
              <w:t xml:space="preserve">  </w:t>
            </w:r>
            <w:r w:rsidRPr="000A541A">
              <w:rPr>
                <w:bCs/>
                <w:iCs/>
                <w:sz w:val="20"/>
                <w:szCs w:val="20"/>
              </w:rPr>
              <w:t xml:space="preserve"> 18</w:t>
            </w:r>
          </w:p>
        </w:tc>
        <w:tc>
          <w:tcPr>
            <w:tcW w:w="1525"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framePr w:hSpace="180" w:wrap="auto" w:vAnchor="page" w:hAnchor="margin" w:y="721"/>
              <w:spacing w:before="20" w:after="20"/>
              <w:jc w:val="center"/>
              <w:rPr>
                <w:iCs/>
                <w:sz w:val="20"/>
                <w:szCs w:val="20"/>
              </w:rPr>
            </w:pPr>
            <w:r>
              <w:rPr>
                <w:iCs/>
                <w:sz w:val="20"/>
                <w:szCs w:val="20"/>
              </w:rPr>
              <w:t xml:space="preserve">  </w:t>
            </w:r>
            <w:r w:rsidRPr="000A541A">
              <w:rPr>
                <w:iCs/>
                <w:sz w:val="20"/>
                <w:szCs w:val="20"/>
              </w:rPr>
              <w:t xml:space="preserve"> 10,5</w:t>
            </w:r>
          </w:p>
        </w:tc>
        <w:tc>
          <w:tcPr>
            <w:tcW w:w="1842" w:type="dxa"/>
            <w:vMerge/>
            <w:tcBorders>
              <w:left w:val="single" w:sz="4" w:space="0" w:color="auto"/>
              <w:right w:val="single" w:sz="4" w:space="0" w:color="auto"/>
            </w:tcBorders>
            <w:vAlign w:val="center"/>
          </w:tcPr>
          <w:p w:rsidR="008511FC" w:rsidRPr="000A541A" w:rsidRDefault="008511FC" w:rsidP="00475365">
            <w:pPr>
              <w:jc w:val="center"/>
              <w:rPr>
                <w:iCs/>
                <w:sz w:val="20"/>
                <w:szCs w:val="20"/>
              </w:rPr>
            </w:pPr>
          </w:p>
        </w:tc>
      </w:tr>
      <w:tr w:rsidR="008511FC" w:rsidRPr="000A541A" w:rsidTr="008511FC">
        <w:trPr>
          <w:jc w:val="center"/>
        </w:trPr>
        <w:tc>
          <w:tcPr>
            <w:tcW w:w="1554" w:type="dxa"/>
            <w:vMerge/>
            <w:tcBorders>
              <w:left w:val="single" w:sz="4" w:space="0" w:color="auto"/>
              <w:bottom w:val="single" w:sz="4" w:space="0" w:color="auto"/>
              <w:right w:val="single" w:sz="4" w:space="0" w:color="auto"/>
            </w:tcBorders>
            <w:vAlign w:val="center"/>
            <w:hideMark/>
          </w:tcPr>
          <w:p w:rsidR="008511FC" w:rsidRPr="000A541A" w:rsidRDefault="008511FC" w:rsidP="00475365">
            <w:pPr>
              <w:rPr>
                <w:b/>
                <w:bCs/>
                <w:sz w:val="20"/>
                <w:szCs w:val="20"/>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framePr w:hSpace="180" w:wrap="auto" w:vAnchor="page" w:hAnchor="margin" w:y="721"/>
              <w:spacing w:before="20" w:after="20"/>
              <w:jc w:val="both"/>
              <w:rPr>
                <w:sz w:val="20"/>
                <w:szCs w:val="20"/>
              </w:rPr>
            </w:pPr>
            <w:r w:rsidRPr="000A541A">
              <w:rPr>
                <w:sz w:val="20"/>
                <w:szCs w:val="20"/>
              </w:rPr>
              <w:t>свыше 50%</w:t>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6477F6" w:rsidRDefault="008511FC" w:rsidP="00475365">
            <w:pPr>
              <w:spacing w:before="20" w:after="20"/>
              <w:ind w:left="-72"/>
              <w:jc w:val="center"/>
              <w:rPr>
                <w:bCs/>
                <w:sz w:val="20"/>
                <w:szCs w:val="20"/>
              </w:rPr>
            </w:pPr>
            <w:r>
              <w:rPr>
                <w:bCs/>
                <w:sz w:val="20"/>
                <w:szCs w:val="20"/>
              </w:rPr>
              <w:t xml:space="preserve">  </w:t>
            </w:r>
            <w:r w:rsidRPr="006477F6">
              <w:rPr>
                <w:bCs/>
                <w:sz w:val="20"/>
                <w:szCs w:val="20"/>
              </w:rPr>
              <w:t xml:space="preserve"> 13,5</w:t>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bCs/>
                <w:sz w:val="20"/>
                <w:szCs w:val="20"/>
                <w:lang w:val="x-none" w:eastAsia="x-none"/>
              </w:rPr>
            </w:pPr>
            <w:r>
              <w:rPr>
                <w:sz w:val="20"/>
                <w:szCs w:val="20"/>
              </w:rPr>
              <w:t xml:space="preserve">  </w:t>
            </w:r>
            <w:r w:rsidRPr="000A541A">
              <w:rPr>
                <w:sz w:val="20"/>
                <w:szCs w:val="20"/>
              </w:rPr>
              <w:t xml:space="preserve"> </w:t>
            </w:r>
            <w:r w:rsidRPr="000A541A">
              <w:rPr>
                <w:sz w:val="20"/>
                <w:szCs w:val="20"/>
                <w:lang w:val="x-none" w:eastAsia="x-none"/>
              </w:rPr>
              <w:t>18</w:t>
            </w:r>
          </w:p>
        </w:tc>
        <w:tc>
          <w:tcPr>
            <w:tcW w:w="1525"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framePr w:hSpace="180" w:wrap="auto" w:vAnchor="page" w:hAnchor="margin" w:y="721"/>
              <w:spacing w:before="20" w:after="20"/>
              <w:jc w:val="center"/>
              <w:rPr>
                <w:iCs/>
                <w:sz w:val="20"/>
                <w:szCs w:val="20"/>
              </w:rPr>
            </w:pPr>
            <w:r>
              <w:rPr>
                <w:iCs/>
                <w:sz w:val="20"/>
                <w:szCs w:val="20"/>
              </w:rPr>
              <w:t xml:space="preserve">  </w:t>
            </w:r>
            <w:r w:rsidRPr="000A541A">
              <w:rPr>
                <w:iCs/>
                <w:sz w:val="20"/>
                <w:szCs w:val="20"/>
              </w:rPr>
              <w:t xml:space="preserve"> 10</w:t>
            </w:r>
          </w:p>
        </w:tc>
        <w:tc>
          <w:tcPr>
            <w:tcW w:w="1842" w:type="dxa"/>
            <w:vMerge/>
            <w:tcBorders>
              <w:left w:val="single" w:sz="4" w:space="0" w:color="auto"/>
              <w:right w:val="single" w:sz="4" w:space="0" w:color="auto"/>
            </w:tcBorders>
            <w:vAlign w:val="center"/>
          </w:tcPr>
          <w:p w:rsidR="008511FC" w:rsidRPr="000A541A" w:rsidRDefault="008511FC" w:rsidP="00475365">
            <w:pPr>
              <w:jc w:val="center"/>
              <w:rPr>
                <w:b/>
                <w:bCs/>
                <w:sz w:val="20"/>
                <w:szCs w:val="20"/>
                <w:lang w:val="x-none" w:eastAsia="x-none"/>
              </w:rPr>
            </w:pPr>
          </w:p>
        </w:tc>
      </w:tr>
      <w:tr w:rsidR="008511FC" w:rsidRPr="000A541A" w:rsidTr="008511FC">
        <w:trPr>
          <w:jc w:val="center"/>
        </w:trPr>
        <w:tc>
          <w:tcPr>
            <w:tcW w:w="1554" w:type="dxa"/>
            <w:vMerge w:val="restart"/>
            <w:tcBorders>
              <w:top w:val="single" w:sz="4" w:space="0" w:color="auto"/>
              <w:left w:val="single" w:sz="4" w:space="0" w:color="auto"/>
              <w:right w:val="single" w:sz="4" w:space="0" w:color="auto"/>
            </w:tcBorders>
            <w:vAlign w:val="center"/>
          </w:tcPr>
          <w:p w:rsidR="008511FC" w:rsidRPr="000A541A" w:rsidRDefault="008511FC" w:rsidP="00475365">
            <w:pPr>
              <w:rPr>
                <w:b/>
                <w:sz w:val="20"/>
                <w:szCs w:val="20"/>
              </w:rPr>
            </w:pPr>
            <w:r w:rsidRPr="000A541A">
              <w:rPr>
                <w:b/>
                <w:sz w:val="20"/>
                <w:szCs w:val="20"/>
              </w:rPr>
              <w:t>Свыше 120 и до 180 месяцев</w:t>
            </w:r>
            <w:r w:rsidRPr="000A541A">
              <w:rPr>
                <w:b/>
                <w:iCs/>
                <w:sz w:val="20"/>
                <w:szCs w:val="20"/>
                <w:vertAlign w:val="superscript"/>
              </w:rPr>
              <w:fldChar w:fldCharType="begin"/>
            </w:r>
            <w:r w:rsidRPr="000A541A">
              <w:rPr>
                <w:b/>
                <w:iCs/>
                <w:sz w:val="20"/>
                <w:szCs w:val="20"/>
                <w:vertAlign w:val="superscript"/>
              </w:rPr>
              <w:instrText xml:space="preserve"> NOTEREF _Ref349564975 \h </w:instrText>
            </w:r>
            <w:r w:rsidRPr="000A541A">
              <w:rPr>
                <w:b/>
                <w:iCs/>
                <w:sz w:val="20"/>
                <w:szCs w:val="20"/>
                <w:vertAlign w:val="superscript"/>
              </w:rPr>
            </w:r>
            <w:r w:rsidRPr="000A541A">
              <w:rPr>
                <w:b/>
                <w:iCs/>
                <w:sz w:val="20"/>
                <w:szCs w:val="20"/>
                <w:vertAlign w:val="superscript"/>
              </w:rPr>
              <w:instrText xml:space="preserve"> \* MERGEFORMAT </w:instrText>
            </w:r>
            <w:r w:rsidRPr="000A541A">
              <w:rPr>
                <w:b/>
                <w:iCs/>
                <w:sz w:val="20"/>
                <w:szCs w:val="20"/>
                <w:vertAlign w:val="superscript"/>
              </w:rPr>
              <w:fldChar w:fldCharType="separate"/>
            </w:r>
            <w:r>
              <w:rPr>
                <w:b/>
                <w:iCs/>
                <w:sz w:val="20"/>
                <w:szCs w:val="20"/>
                <w:vertAlign w:val="superscript"/>
              </w:rPr>
              <w:t>3</w:t>
            </w:r>
            <w:r w:rsidRPr="000A541A">
              <w:rPr>
                <w:b/>
                <w:iCs/>
                <w:sz w:val="20"/>
                <w:szCs w:val="20"/>
                <w:vertAlign w:val="superscript"/>
              </w:rPr>
              <w:fldChar w:fldCharType="end"/>
            </w: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rPr>
                <w:bCs/>
                <w:iCs/>
                <w:sz w:val="20"/>
                <w:szCs w:val="20"/>
              </w:rPr>
            </w:pPr>
            <w:r w:rsidRPr="000A541A">
              <w:rPr>
                <w:bCs/>
                <w:iCs/>
                <w:sz w:val="20"/>
                <w:szCs w:val="20"/>
              </w:rPr>
              <w:t>от 15 до 30%</w:t>
            </w:r>
            <w:r w:rsidRPr="000A541A">
              <w:rPr>
                <w:bCs/>
                <w:iCs/>
                <w:sz w:val="20"/>
                <w:szCs w:val="20"/>
                <w:vertAlign w:val="superscript"/>
              </w:rPr>
              <w:fldChar w:fldCharType="begin"/>
            </w:r>
            <w:r w:rsidRPr="000A541A">
              <w:rPr>
                <w:bCs/>
                <w:iCs/>
                <w:sz w:val="20"/>
                <w:szCs w:val="20"/>
                <w:vertAlign w:val="superscript"/>
              </w:rPr>
              <w:instrText xml:space="preserve"> NOTEREF _Ref349564975 \h </w:instrText>
            </w:r>
            <w:r w:rsidRPr="000A541A">
              <w:rPr>
                <w:bCs/>
                <w:iCs/>
                <w:sz w:val="20"/>
                <w:szCs w:val="20"/>
                <w:vertAlign w:val="superscript"/>
              </w:rPr>
            </w:r>
            <w:r w:rsidRPr="000A541A">
              <w:rPr>
                <w:bCs/>
                <w:iCs/>
                <w:sz w:val="20"/>
                <w:szCs w:val="20"/>
                <w:vertAlign w:val="superscript"/>
              </w:rPr>
              <w:instrText xml:space="preserve"> \* MERGEFORMAT </w:instrText>
            </w:r>
            <w:r w:rsidRPr="000A541A">
              <w:rPr>
                <w:bCs/>
                <w:iCs/>
                <w:sz w:val="20"/>
                <w:szCs w:val="20"/>
                <w:vertAlign w:val="superscript"/>
              </w:rPr>
              <w:fldChar w:fldCharType="separate"/>
            </w:r>
            <w:r>
              <w:rPr>
                <w:bCs/>
                <w:iCs/>
                <w:sz w:val="20"/>
                <w:szCs w:val="20"/>
                <w:vertAlign w:val="superscript"/>
              </w:rPr>
              <w:t>3</w:t>
            </w:r>
            <w:r w:rsidRPr="000A541A">
              <w:rPr>
                <w:bCs/>
                <w:iCs/>
                <w:sz w:val="20"/>
                <w:szCs w:val="20"/>
                <w:vertAlign w:val="superscript"/>
              </w:rPr>
              <w:fldChar w:fldCharType="end"/>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6477F6" w:rsidRDefault="008511FC" w:rsidP="00475365">
            <w:pPr>
              <w:spacing w:before="20" w:after="20"/>
              <w:ind w:left="-72"/>
              <w:jc w:val="center"/>
              <w:rPr>
                <w:bCs/>
                <w:sz w:val="20"/>
                <w:szCs w:val="20"/>
              </w:rPr>
            </w:pPr>
            <w:r>
              <w:rPr>
                <w:bCs/>
                <w:sz w:val="20"/>
                <w:szCs w:val="20"/>
              </w:rPr>
              <w:t xml:space="preserve">  </w:t>
            </w:r>
            <w:r w:rsidRPr="006477F6">
              <w:rPr>
                <w:bCs/>
                <w:sz w:val="20"/>
                <w:szCs w:val="20"/>
              </w:rPr>
              <w:t xml:space="preserve"> 14</w:t>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bCs/>
                <w:sz w:val="20"/>
                <w:szCs w:val="20"/>
                <w:lang w:val="x-none" w:eastAsia="x-none"/>
              </w:rPr>
            </w:pPr>
            <w:r>
              <w:rPr>
                <w:sz w:val="20"/>
                <w:szCs w:val="20"/>
              </w:rPr>
              <w:t xml:space="preserve">  </w:t>
            </w:r>
            <w:r w:rsidRPr="000A541A">
              <w:rPr>
                <w:sz w:val="20"/>
                <w:szCs w:val="20"/>
              </w:rPr>
              <w:t xml:space="preserve"> </w:t>
            </w:r>
            <w:r w:rsidRPr="000A541A">
              <w:rPr>
                <w:sz w:val="20"/>
                <w:szCs w:val="20"/>
                <w:lang w:val="x-none" w:eastAsia="x-none"/>
              </w:rPr>
              <w:t>18</w:t>
            </w:r>
          </w:p>
        </w:tc>
        <w:tc>
          <w:tcPr>
            <w:tcW w:w="1525"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b/>
                <w:bCs/>
                <w:sz w:val="20"/>
                <w:szCs w:val="20"/>
                <w:lang w:val="x-none" w:eastAsia="x-none"/>
              </w:rPr>
            </w:pPr>
            <w:r>
              <w:rPr>
                <w:bCs/>
                <w:sz w:val="20"/>
                <w:szCs w:val="20"/>
                <w:lang w:val="x-none" w:eastAsia="x-none"/>
              </w:rPr>
              <w:t xml:space="preserve">  </w:t>
            </w:r>
            <w:r w:rsidRPr="000A541A">
              <w:rPr>
                <w:bCs/>
                <w:sz w:val="20"/>
                <w:szCs w:val="20"/>
                <w:lang w:val="x-none" w:eastAsia="x-none"/>
              </w:rPr>
              <w:t xml:space="preserve"> 10,5</w:t>
            </w:r>
          </w:p>
        </w:tc>
        <w:tc>
          <w:tcPr>
            <w:tcW w:w="1842" w:type="dxa"/>
            <w:vMerge/>
            <w:tcBorders>
              <w:left w:val="single" w:sz="4" w:space="0" w:color="auto"/>
              <w:right w:val="single" w:sz="4" w:space="0" w:color="auto"/>
            </w:tcBorders>
            <w:vAlign w:val="center"/>
          </w:tcPr>
          <w:p w:rsidR="008511FC" w:rsidRPr="000A541A" w:rsidRDefault="008511FC" w:rsidP="00475365">
            <w:pPr>
              <w:jc w:val="center"/>
              <w:rPr>
                <w:b/>
                <w:bCs/>
                <w:sz w:val="20"/>
                <w:szCs w:val="20"/>
                <w:lang w:val="x-none" w:eastAsia="x-none"/>
              </w:rPr>
            </w:pPr>
          </w:p>
        </w:tc>
      </w:tr>
      <w:tr w:rsidR="008511FC" w:rsidRPr="000A541A" w:rsidTr="008511FC">
        <w:trPr>
          <w:jc w:val="center"/>
        </w:trPr>
        <w:tc>
          <w:tcPr>
            <w:tcW w:w="1554" w:type="dxa"/>
            <w:vMerge/>
            <w:tcBorders>
              <w:left w:val="single" w:sz="4" w:space="0" w:color="auto"/>
              <w:right w:val="single" w:sz="4" w:space="0" w:color="auto"/>
            </w:tcBorders>
            <w:vAlign w:val="center"/>
            <w:hideMark/>
          </w:tcPr>
          <w:p w:rsidR="008511FC" w:rsidRPr="000A541A" w:rsidRDefault="008511FC" w:rsidP="00475365">
            <w:pPr>
              <w:rPr>
                <w:b/>
                <w:bCs/>
                <w:sz w:val="20"/>
                <w:szCs w:val="20"/>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rPr>
                <w:iCs/>
                <w:sz w:val="20"/>
                <w:szCs w:val="20"/>
                <w:lang w:eastAsia="x-none"/>
              </w:rPr>
            </w:pPr>
            <w:r w:rsidRPr="000A541A">
              <w:rPr>
                <w:bCs/>
                <w:iCs/>
                <w:sz w:val="20"/>
                <w:szCs w:val="20"/>
                <w:lang w:val="x-none" w:eastAsia="x-none"/>
              </w:rPr>
              <w:t>свыше 30 и до 50%</w:t>
            </w:r>
            <w:r w:rsidRPr="000A541A">
              <w:rPr>
                <w:bCs/>
                <w:iCs/>
                <w:sz w:val="20"/>
                <w:szCs w:val="20"/>
                <w:vertAlign w:val="superscript"/>
              </w:rPr>
              <w:fldChar w:fldCharType="begin"/>
            </w:r>
            <w:r w:rsidRPr="000A541A">
              <w:rPr>
                <w:bCs/>
                <w:iCs/>
                <w:sz w:val="20"/>
                <w:szCs w:val="20"/>
                <w:vertAlign w:val="superscript"/>
              </w:rPr>
              <w:instrText xml:space="preserve"> NOTEREF _Ref349564975 \h </w:instrText>
            </w:r>
            <w:r w:rsidRPr="000A541A">
              <w:rPr>
                <w:bCs/>
                <w:iCs/>
                <w:sz w:val="20"/>
                <w:szCs w:val="20"/>
                <w:vertAlign w:val="superscript"/>
              </w:rPr>
            </w:r>
            <w:r w:rsidRPr="000A541A">
              <w:rPr>
                <w:bCs/>
                <w:iCs/>
                <w:sz w:val="20"/>
                <w:szCs w:val="20"/>
                <w:vertAlign w:val="superscript"/>
              </w:rPr>
              <w:instrText xml:space="preserve"> \* MERGEFORMAT </w:instrText>
            </w:r>
            <w:r w:rsidRPr="000A541A">
              <w:rPr>
                <w:bCs/>
                <w:iCs/>
                <w:sz w:val="20"/>
                <w:szCs w:val="20"/>
                <w:vertAlign w:val="superscript"/>
              </w:rPr>
              <w:fldChar w:fldCharType="separate"/>
            </w:r>
            <w:r>
              <w:rPr>
                <w:bCs/>
                <w:iCs/>
                <w:sz w:val="20"/>
                <w:szCs w:val="20"/>
                <w:vertAlign w:val="superscript"/>
              </w:rPr>
              <w:t>3</w:t>
            </w:r>
            <w:r w:rsidRPr="000A541A">
              <w:rPr>
                <w:bCs/>
                <w:iCs/>
                <w:sz w:val="20"/>
                <w:szCs w:val="20"/>
                <w:vertAlign w:val="superscript"/>
              </w:rPr>
              <w:fldChar w:fldCharType="end"/>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6477F6" w:rsidRDefault="008511FC" w:rsidP="00475365">
            <w:pPr>
              <w:spacing w:before="20" w:after="20"/>
              <w:ind w:left="-72"/>
              <w:jc w:val="center"/>
              <w:rPr>
                <w:bCs/>
                <w:sz w:val="20"/>
                <w:szCs w:val="20"/>
              </w:rPr>
            </w:pPr>
            <w:r>
              <w:rPr>
                <w:bCs/>
                <w:sz w:val="20"/>
                <w:szCs w:val="20"/>
              </w:rPr>
              <w:t xml:space="preserve">  </w:t>
            </w:r>
            <w:r w:rsidRPr="006477F6">
              <w:rPr>
                <w:bCs/>
                <w:sz w:val="20"/>
                <w:szCs w:val="20"/>
              </w:rPr>
              <w:t xml:space="preserve"> 13,5</w:t>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bCs/>
                <w:sz w:val="20"/>
                <w:szCs w:val="20"/>
                <w:lang w:val="x-none" w:eastAsia="x-none"/>
              </w:rPr>
            </w:pPr>
            <w:r>
              <w:rPr>
                <w:sz w:val="20"/>
                <w:szCs w:val="20"/>
              </w:rPr>
              <w:t xml:space="preserve">  </w:t>
            </w:r>
            <w:r w:rsidRPr="000A541A">
              <w:rPr>
                <w:sz w:val="20"/>
                <w:szCs w:val="20"/>
              </w:rPr>
              <w:t xml:space="preserve"> </w:t>
            </w:r>
            <w:r w:rsidRPr="000A541A">
              <w:rPr>
                <w:sz w:val="20"/>
                <w:szCs w:val="20"/>
                <w:lang w:val="x-none" w:eastAsia="x-none"/>
              </w:rPr>
              <w:t>18</w:t>
            </w:r>
          </w:p>
        </w:tc>
        <w:tc>
          <w:tcPr>
            <w:tcW w:w="1525"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b/>
                <w:bCs/>
                <w:sz w:val="20"/>
                <w:szCs w:val="20"/>
                <w:lang w:val="x-none" w:eastAsia="x-none"/>
              </w:rPr>
            </w:pPr>
            <w:r>
              <w:rPr>
                <w:bCs/>
                <w:sz w:val="20"/>
                <w:szCs w:val="20"/>
                <w:lang w:val="x-none" w:eastAsia="x-none"/>
              </w:rPr>
              <w:t xml:space="preserve">  </w:t>
            </w:r>
            <w:r w:rsidRPr="000A541A">
              <w:rPr>
                <w:bCs/>
                <w:sz w:val="20"/>
                <w:szCs w:val="20"/>
                <w:lang w:val="x-none" w:eastAsia="x-none"/>
              </w:rPr>
              <w:t xml:space="preserve"> 10</w:t>
            </w:r>
          </w:p>
        </w:tc>
        <w:tc>
          <w:tcPr>
            <w:tcW w:w="1842" w:type="dxa"/>
            <w:vMerge/>
            <w:tcBorders>
              <w:left w:val="single" w:sz="4" w:space="0" w:color="auto"/>
              <w:right w:val="single" w:sz="4" w:space="0" w:color="auto"/>
            </w:tcBorders>
            <w:vAlign w:val="center"/>
          </w:tcPr>
          <w:p w:rsidR="008511FC" w:rsidRPr="000A541A" w:rsidRDefault="008511FC" w:rsidP="00475365">
            <w:pPr>
              <w:jc w:val="center"/>
              <w:rPr>
                <w:b/>
                <w:bCs/>
                <w:sz w:val="20"/>
                <w:szCs w:val="20"/>
                <w:lang w:val="x-none" w:eastAsia="x-none"/>
              </w:rPr>
            </w:pPr>
          </w:p>
        </w:tc>
      </w:tr>
      <w:tr w:rsidR="008511FC" w:rsidRPr="000A541A" w:rsidTr="008511FC">
        <w:trPr>
          <w:jc w:val="center"/>
        </w:trPr>
        <w:tc>
          <w:tcPr>
            <w:tcW w:w="1554" w:type="dxa"/>
            <w:vMerge/>
            <w:tcBorders>
              <w:left w:val="single" w:sz="4" w:space="0" w:color="auto"/>
              <w:bottom w:val="single" w:sz="4" w:space="0" w:color="auto"/>
              <w:right w:val="single" w:sz="4" w:space="0" w:color="auto"/>
            </w:tcBorders>
            <w:vAlign w:val="center"/>
            <w:hideMark/>
          </w:tcPr>
          <w:p w:rsidR="008511FC" w:rsidRPr="000A541A" w:rsidRDefault="008511FC" w:rsidP="00475365">
            <w:pPr>
              <w:rPr>
                <w:b/>
                <w:bCs/>
                <w:sz w:val="20"/>
                <w:szCs w:val="20"/>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rPr>
                <w:iCs/>
                <w:sz w:val="20"/>
                <w:szCs w:val="20"/>
                <w:lang w:val="x-none" w:eastAsia="x-none"/>
              </w:rPr>
            </w:pPr>
            <w:r w:rsidRPr="000A541A">
              <w:rPr>
                <w:bCs/>
                <w:iCs/>
                <w:sz w:val="20"/>
                <w:szCs w:val="20"/>
                <w:lang w:val="x-none" w:eastAsia="x-none"/>
              </w:rPr>
              <w:t>свыше 50%</w:t>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6477F6" w:rsidRDefault="008511FC" w:rsidP="00475365">
            <w:pPr>
              <w:spacing w:before="20" w:after="20"/>
              <w:ind w:left="-72"/>
              <w:jc w:val="center"/>
              <w:rPr>
                <w:bCs/>
                <w:sz w:val="20"/>
                <w:szCs w:val="20"/>
              </w:rPr>
            </w:pPr>
            <w:r>
              <w:rPr>
                <w:bCs/>
                <w:sz w:val="20"/>
                <w:szCs w:val="20"/>
              </w:rPr>
              <w:t xml:space="preserve">  </w:t>
            </w:r>
            <w:r w:rsidRPr="006477F6">
              <w:rPr>
                <w:bCs/>
                <w:sz w:val="20"/>
                <w:szCs w:val="20"/>
              </w:rPr>
              <w:t xml:space="preserve"> 13</w:t>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bCs/>
                <w:sz w:val="20"/>
                <w:szCs w:val="20"/>
                <w:lang w:val="x-none" w:eastAsia="x-none"/>
              </w:rPr>
            </w:pPr>
            <w:r>
              <w:rPr>
                <w:sz w:val="20"/>
                <w:szCs w:val="20"/>
              </w:rPr>
              <w:t xml:space="preserve">  </w:t>
            </w:r>
            <w:r w:rsidRPr="000A541A">
              <w:rPr>
                <w:sz w:val="20"/>
                <w:szCs w:val="20"/>
              </w:rPr>
              <w:t xml:space="preserve"> </w:t>
            </w:r>
            <w:r w:rsidRPr="000A541A">
              <w:rPr>
                <w:sz w:val="20"/>
                <w:szCs w:val="20"/>
                <w:lang w:val="x-none" w:eastAsia="x-none"/>
              </w:rPr>
              <w:t>18</w:t>
            </w:r>
          </w:p>
        </w:tc>
        <w:tc>
          <w:tcPr>
            <w:tcW w:w="1525"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b/>
                <w:bCs/>
                <w:sz w:val="20"/>
                <w:szCs w:val="20"/>
                <w:lang w:val="x-none" w:eastAsia="x-none"/>
              </w:rPr>
            </w:pPr>
            <w:r>
              <w:rPr>
                <w:bCs/>
                <w:sz w:val="20"/>
                <w:szCs w:val="20"/>
                <w:lang w:val="x-none" w:eastAsia="x-none"/>
              </w:rPr>
              <w:t xml:space="preserve">  </w:t>
            </w:r>
            <w:r w:rsidRPr="000A541A">
              <w:rPr>
                <w:bCs/>
                <w:sz w:val="20"/>
                <w:szCs w:val="20"/>
                <w:lang w:val="x-none" w:eastAsia="x-none"/>
              </w:rPr>
              <w:t xml:space="preserve"> 9,5</w:t>
            </w:r>
          </w:p>
        </w:tc>
        <w:tc>
          <w:tcPr>
            <w:tcW w:w="1842" w:type="dxa"/>
            <w:vMerge/>
            <w:tcBorders>
              <w:left w:val="single" w:sz="4" w:space="0" w:color="auto"/>
              <w:right w:val="single" w:sz="4" w:space="0" w:color="auto"/>
            </w:tcBorders>
            <w:vAlign w:val="center"/>
          </w:tcPr>
          <w:p w:rsidR="008511FC" w:rsidRPr="000A541A" w:rsidRDefault="008511FC" w:rsidP="00475365">
            <w:pPr>
              <w:jc w:val="center"/>
              <w:rPr>
                <w:b/>
                <w:bCs/>
                <w:sz w:val="20"/>
                <w:szCs w:val="20"/>
                <w:lang w:val="x-none" w:eastAsia="x-none"/>
              </w:rPr>
            </w:pPr>
          </w:p>
        </w:tc>
      </w:tr>
      <w:tr w:rsidR="008511FC" w:rsidRPr="000A541A" w:rsidTr="008511FC">
        <w:trPr>
          <w:jc w:val="center"/>
        </w:trPr>
        <w:tc>
          <w:tcPr>
            <w:tcW w:w="1554" w:type="dxa"/>
            <w:vMerge w:val="restart"/>
            <w:tcBorders>
              <w:top w:val="single" w:sz="4" w:space="0" w:color="auto"/>
              <w:left w:val="single" w:sz="4" w:space="0" w:color="auto"/>
              <w:right w:val="single" w:sz="4" w:space="0" w:color="auto"/>
            </w:tcBorders>
            <w:vAlign w:val="center"/>
          </w:tcPr>
          <w:p w:rsidR="008511FC" w:rsidRPr="000A541A" w:rsidRDefault="008511FC" w:rsidP="00475365">
            <w:pPr>
              <w:rPr>
                <w:b/>
                <w:bCs/>
                <w:sz w:val="20"/>
                <w:szCs w:val="20"/>
              </w:rPr>
            </w:pPr>
            <w:r w:rsidRPr="000A541A">
              <w:rPr>
                <w:b/>
                <w:sz w:val="20"/>
                <w:szCs w:val="20"/>
              </w:rPr>
              <w:t>До 120 месяцев</w:t>
            </w:r>
            <w:r w:rsidRPr="000A541A">
              <w:rPr>
                <w:b/>
                <w:iCs/>
                <w:sz w:val="20"/>
                <w:szCs w:val="20"/>
                <w:vertAlign w:val="superscript"/>
              </w:rPr>
              <w:fldChar w:fldCharType="begin"/>
            </w:r>
            <w:r w:rsidRPr="000A541A">
              <w:rPr>
                <w:b/>
                <w:iCs/>
                <w:sz w:val="20"/>
                <w:szCs w:val="20"/>
                <w:vertAlign w:val="superscript"/>
              </w:rPr>
              <w:instrText xml:space="preserve"> NOTEREF _Ref349564975 \h </w:instrText>
            </w:r>
            <w:r w:rsidRPr="000A541A">
              <w:rPr>
                <w:b/>
                <w:iCs/>
                <w:sz w:val="20"/>
                <w:szCs w:val="20"/>
                <w:vertAlign w:val="superscript"/>
              </w:rPr>
            </w:r>
            <w:r w:rsidRPr="000A541A">
              <w:rPr>
                <w:b/>
                <w:iCs/>
                <w:sz w:val="20"/>
                <w:szCs w:val="20"/>
                <w:vertAlign w:val="superscript"/>
              </w:rPr>
              <w:instrText xml:space="preserve"> \* MERGEFORMAT </w:instrText>
            </w:r>
            <w:r w:rsidRPr="000A541A">
              <w:rPr>
                <w:b/>
                <w:iCs/>
                <w:sz w:val="20"/>
                <w:szCs w:val="20"/>
                <w:vertAlign w:val="superscript"/>
              </w:rPr>
              <w:fldChar w:fldCharType="separate"/>
            </w:r>
            <w:r>
              <w:rPr>
                <w:b/>
                <w:iCs/>
                <w:sz w:val="20"/>
                <w:szCs w:val="20"/>
                <w:vertAlign w:val="superscript"/>
              </w:rPr>
              <w:t>3</w:t>
            </w:r>
            <w:r w:rsidRPr="000A541A">
              <w:rPr>
                <w:b/>
                <w:iCs/>
                <w:sz w:val="20"/>
                <w:szCs w:val="20"/>
                <w:vertAlign w:val="superscript"/>
              </w:rPr>
              <w:fldChar w:fldCharType="end"/>
            </w: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rPr>
                <w:iCs/>
                <w:sz w:val="20"/>
                <w:szCs w:val="20"/>
                <w:lang w:eastAsia="x-none"/>
              </w:rPr>
            </w:pPr>
            <w:r w:rsidRPr="000A541A">
              <w:rPr>
                <w:iCs/>
                <w:sz w:val="20"/>
                <w:szCs w:val="20"/>
                <w:lang w:val="x-none" w:eastAsia="x-none"/>
              </w:rPr>
              <w:t>от 15 до 30%</w:t>
            </w:r>
            <w:r w:rsidRPr="000A541A">
              <w:rPr>
                <w:bCs/>
                <w:iCs/>
                <w:sz w:val="20"/>
                <w:szCs w:val="20"/>
                <w:vertAlign w:val="superscript"/>
              </w:rPr>
              <w:fldChar w:fldCharType="begin"/>
            </w:r>
            <w:r w:rsidRPr="000A541A">
              <w:rPr>
                <w:bCs/>
                <w:iCs/>
                <w:sz w:val="20"/>
                <w:szCs w:val="20"/>
                <w:vertAlign w:val="superscript"/>
              </w:rPr>
              <w:instrText xml:space="preserve"> NOTEREF _Ref349564975 \h </w:instrText>
            </w:r>
            <w:r w:rsidRPr="000A541A">
              <w:rPr>
                <w:bCs/>
                <w:iCs/>
                <w:sz w:val="20"/>
                <w:szCs w:val="20"/>
                <w:vertAlign w:val="superscript"/>
              </w:rPr>
            </w:r>
            <w:r w:rsidRPr="000A541A">
              <w:rPr>
                <w:bCs/>
                <w:iCs/>
                <w:sz w:val="20"/>
                <w:szCs w:val="20"/>
                <w:vertAlign w:val="superscript"/>
              </w:rPr>
              <w:instrText xml:space="preserve"> \* MERGEFORMAT </w:instrText>
            </w:r>
            <w:r w:rsidRPr="000A541A">
              <w:rPr>
                <w:bCs/>
                <w:iCs/>
                <w:sz w:val="20"/>
                <w:szCs w:val="20"/>
                <w:vertAlign w:val="superscript"/>
              </w:rPr>
              <w:fldChar w:fldCharType="separate"/>
            </w:r>
            <w:r>
              <w:rPr>
                <w:bCs/>
                <w:iCs/>
                <w:sz w:val="20"/>
                <w:szCs w:val="20"/>
                <w:vertAlign w:val="superscript"/>
              </w:rPr>
              <w:t>3</w:t>
            </w:r>
            <w:r w:rsidRPr="000A541A">
              <w:rPr>
                <w:bCs/>
                <w:iCs/>
                <w:sz w:val="20"/>
                <w:szCs w:val="20"/>
                <w:vertAlign w:val="superscript"/>
              </w:rPr>
              <w:fldChar w:fldCharType="end"/>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6477F6" w:rsidRDefault="008511FC" w:rsidP="00475365">
            <w:pPr>
              <w:spacing w:before="20" w:after="20"/>
              <w:ind w:left="-72"/>
              <w:jc w:val="center"/>
              <w:rPr>
                <w:bCs/>
                <w:sz w:val="20"/>
                <w:szCs w:val="20"/>
              </w:rPr>
            </w:pPr>
            <w:r>
              <w:rPr>
                <w:bCs/>
                <w:sz w:val="20"/>
                <w:szCs w:val="20"/>
              </w:rPr>
              <w:t xml:space="preserve">  </w:t>
            </w:r>
            <w:r w:rsidRPr="006477F6">
              <w:rPr>
                <w:bCs/>
                <w:sz w:val="20"/>
                <w:szCs w:val="20"/>
              </w:rPr>
              <w:t xml:space="preserve"> 13,5</w:t>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bCs/>
                <w:sz w:val="20"/>
                <w:szCs w:val="20"/>
                <w:lang w:val="x-none" w:eastAsia="x-none"/>
              </w:rPr>
            </w:pPr>
            <w:r>
              <w:rPr>
                <w:sz w:val="20"/>
                <w:szCs w:val="20"/>
              </w:rPr>
              <w:t xml:space="preserve">  </w:t>
            </w:r>
            <w:r w:rsidRPr="000A541A">
              <w:rPr>
                <w:sz w:val="20"/>
                <w:szCs w:val="20"/>
              </w:rPr>
              <w:t xml:space="preserve"> </w:t>
            </w:r>
            <w:r w:rsidRPr="000A541A">
              <w:rPr>
                <w:sz w:val="20"/>
                <w:szCs w:val="20"/>
                <w:lang w:val="x-none" w:eastAsia="x-none"/>
              </w:rPr>
              <w:t>18</w:t>
            </w:r>
          </w:p>
        </w:tc>
        <w:tc>
          <w:tcPr>
            <w:tcW w:w="1525"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b/>
                <w:bCs/>
                <w:sz w:val="20"/>
                <w:szCs w:val="20"/>
                <w:lang w:val="x-none" w:eastAsia="x-none"/>
              </w:rPr>
            </w:pPr>
            <w:r>
              <w:rPr>
                <w:bCs/>
                <w:sz w:val="20"/>
                <w:szCs w:val="20"/>
                <w:lang w:val="x-none" w:eastAsia="x-none"/>
              </w:rPr>
              <w:t xml:space="preserve">  </w:t>
            </w:r>
            <w:r w:rsidRPr="000A541A">
              <w:rPr>
                <w:bCs/>
                <w:sz w:val="20"/>
                <w:szCs w:val="20"/>
                <w:lang w:val="x-none" w:eastAsia="x-none"/>
              </w:rPr>
              <w:t xml:space="preserve"> 10</w:t>
            </w:r>
          </w:p>
        </w:tc>
        <w:tc>
          <w:tcPr>
            <w:tcW w:w="1842" w:type="dxa"/>
            <w:vMerge/>
            <w:tcBorders>
              <w:left w:val="single" w:sz="4" w:space="0" w:color="auto"/>
              <w:right w:val="single" w:sz="4" w:space="0" w:color="auto"/>
            </w:tcBorders>
            <w:vAlign w:val="center"/>
          </w:tcPr>
          <w:p w:rsidR="008511FC" w:rsidRPr="000A541A" w:rsidRDefault="008511FC" w:rsidP="00475365">
            <w:pPr>
              <w:jc w:val="center"/>
              <w:rPr>
                <w:b/>
                <w:bCs/>
                <w:sz w:val="20"/>
                <w:szCs w:val="20"/>
                <w:lang w:val="x-none" w:eastAsia="x-none"/>
              </w:rPr>
            </w:pPr>
          </w:p>
        </w:tc>
      </w:tr>
      <w:tr w:rsidR="008511FC" w:rsidRPr="000A541A" w:rsidTr="008511FC">
        <w:trPr>
          <w:jc w:val="center"/>
        </w:trPr>
        <w:tc>
          <w:tcPr>
            <w:tcW w:w="1554" w:type="dxa"/>
            <w:vMerge/>
            <w:tcBorders>
              <w:left w:val="single" w:sz="4" w:space="0" w:color="auto"/>
              <w:right w:val="single" w:sz="4" w:space="0" w:color="auto"/>
            </w:tcBorders>
            <w:vAlign w:val="center"/>
            <w:hideMark/>
          </w:tcPr>
          <w:p w:rsidR="008511FC" w:rsidRPr="000A541A" w:rsidRDefault="008511FC" w:rsidP="00475365">
            <w:pPr>
              <w:rPr>
                <w:b/>
                <w:bCs/>
                <w:sz w:val="20"/>
                <w:szCs w:val="20"/>
                <w:lang w:val="en-US"/>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both"/>
              <w:rPr>
                <w:iCs/>
                <w:sz w:val="20"/>
                <w:szCs w:val="20"/>
              </w:rPr>
            </w:pPr>
            <w:r w:rsidRPr="000A541A">
              <w:rPr>
                <w:iCs/>
                <w:sz w:val="20"/>
                <w:szCs w:val="20"/>
              </w:rPr>
              <w:t>свыше 30 и до 50%</w:t>
            </w:r>
            <w:r w:rsidRPr="000A541A">
              <w:rPr>
                <w:iCs/>
                <w:sz w:val="20"/>
                <w:szCs w:val="20"/>
                <w:vertAlign w:val="superscript"/>
              </w:rPr>
              <w:fldChar w:fldCharType="begin"/>
            </w:r>
            <w:r w:rsidRPr="000A541A">
              <w:rPr>
                <w:iCs/>
                <w:sz w:val="20"/>
                <w:szCs w:val="20"/>
                <w:vertAlign w:val="superscript"/>
              </w:rPr>
              <w:instrText xml:space="preserve"> NOTEREF _Ref349564975 \h </w:instrText>
            </w:r>
            <w:r w:rsidRPr="000A541A">
              <w:rPr>
                <w:iCs/>
                <w:sz w:val="20"/>
                <w:szCs w:val="20"/>
                <w:vertAlign w:val="superscript"/>
              </w:rPr>
            </w:r>
            <w:r w:rsidRPr="000A541A">
              <w:rPr>
                <w:iCs/>
                <w:sz w:val="20"/>
                <w:szCs w:val="20"/>
                <w:vertAlign w:val="superscript"/>
              </w:rPr>
              <w:instrText xml:space="preserve"> \* MERGEFORMAT </w:instrText>
            </w:r>
            <w:r w:rsidRPr="000A541A">
              <w:rPr>
                <w:iCs/>
                <w:sz w:val="20"/>
                <w:szCs w:val="20"/>
                <w:vertAlign w:val="superscript"/>
              </w:rPr>
              <w:fldChar w:fldCharType="separate"/>
            </w:r>
            <w:r>
              <w:rPr>
                <w:iCs/>
                <w:sz w:val="20"/>
                <w:szCs w:val="20"/>
                <w:vertAlign w:val="superscript"/>
              </w:rPr>
              <w:t>3</w:t>
            </w:r>
            <w:r w:rsidRPr="000A541A">
              <w:rPr>
                <w:iCs/>
                <w:sz w:val="20"/>
                <w:szCs w:val="20"/>
                <w:vertAlign w:val="superscript"/>
              </w:rPr>
              <w:fldChar w:fldCharType="end"/>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6477F6" w:rsidRDefault="008511FC" w:rsidP="00475365">
            <w:pPr>
              <w:spacing w:before="20" w:after="20"/>
              <w:ind w:left="-72"/>
              <w:jc w:val="center"/>
              <w:rPr>
                <w:bCs/>
                <w:sz w:val="20"/>
                <w:szCs w:val="20"/>
              </w:rPr>
            </w:pPr>
            <w:r>
              <w:rPr>
                <w:bCs/>
                <w:sz w:val="20"/>
                <w:szCs w:val="20"/>
              </w:rPr>
              <w:t xml:space="preserve">  </w:t>
            </w:r>
            <w:r w:rsidRPr="006477F6">
              <w:rPr>
                <w:bCs/>
                <w:sz w:val="20"/>
                <w:szCs w:val="20"/>
              </w:rPr>
              <w:t xml:space="preserve"> 13</w:t>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ind w:left="34"/>
              <w:jc w:val="center"/>
              <w:rPr>
                <w:sz w:val="20"/>
                <w:szCs w:val="20"/>
              </w:rPr>
            </w:pPr>
            <w:r>
              <w:rPr>
                <w:bCs/>
                <w:sz w:val="20"/>
                <w:szCs w:val="20"/>
              </w:rPr>
              <w:t xml:space="preserve">  </w:t>
            </w:r>
            <w:r w:rsidRPr="000A541A">
              <w:rPr>
                <w:bCs/>
                <w:sz w:val="20"/>
                <w:szCs w:val="20"/>
              </w:rPr>
              <w:t xml:space="preserve"> 18</w:t>
            </w:r>
          </w:p>
        </w:tc>
        <w:tc>
          <w:tcPr>
            <w:tcW w:w="1525"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ind w:left="34"/>
              <w:jc w:val="center"/>
              <w:rPr>
                <w:sz w:val="20"/>
                <w:szCs w:val="20"/>
              </w:rPr>
            </w:pPr>
            <w:r>
              <w:rPr>
                <w:sz w:val="20"/>
                <w:szCs w:val="20"/>
              </w:rPr>
              <w:t xml:space="preserve">  </w:t>
            </w:r>
            <w:r w:rsidRPr="000A541A">
              <w:rPr>
                <w:sz w:val="20"/>
                <w:szCs w:val="20"/>
              </w:rPr>
              <w:t xml:space="preserve"> 9,5</w:t>
            </w:r>
          </w:p>
        </w:tc>
        <w:tc>
          <w:tcPr>
            <w:tcW w:w="1842" w:type="dxa"/>
            <w:vMerge/>
            <w:tcBorders>
              <w:left w:val="single" w:sz="4" w:space="0" w:color="auto"/>
              <w:right w:val="single" w:sz="4" w:space="0" w:color="auto"/>
            </w:tcBorders>
            <w:vAlign w:val="center"/>
          </w:tcPr>
          <w:p w:rsidR="008511FC" w:rsidRPr="000A541A" w:rsidRDefault="008511FC" w:rsidP="00475365">
            <w:pPr>
              <w:ind w:left="34"/>
              <w:jc w:val="center"/>
              <w:rPr>
                <w:sz w:val="20"/>
                <w:szCs w:val="20"/>
              </w:rPr>
            </w:pPr>
          </w:p>
        </w:tc>
      </w:tr>
      <w:tr w:rsidR="008511FC" w:rsidRPr="000A541A" w:rsidTr="008511FC">
        <w:trPr>
          <w:jc w:val="center"/>
        </w:trPr>
        <w:tc>
          <w:tcPr>
            <w:tcW w:w="1554" w:type="dxa"/>
            <w:vMerge/>
            <w:tcBorders>
              <w:left w:val="single" w:sz="4" w:space="0" w:color="auto"/>
              <w:right w:val="single" w:sz="4" w:space="0" w:color="auto"/>
            </w:tcBorders>
            <w:vAlign w:val="center"/>
            <w:hideMark/>
          </w:tcPr>
          <w:p w:rsidR="008511FC" w:rsidRPr="000A541A" w:rsidRDefault="008511FC" w:rsidP="00475365">
            <w:pPr>
              <w:rPr>
                <w:b/>
                <w:bCs/>
                <w:sz w:val="20"/>
                <w:szCs w:val="20"/>
                <w:lang w:val="en-US"/>
              </w:rPr>
            </w:pPr>
          </w:p>
        </w:tc>
        <w:tc>
          <w:tcPr>
            <w:tcW w:w="849" w:type="dxa"/>
            <w:vMerge w:val="restart"/>
            <w:tcBorders>
              <w:top w:val="single" w:sz="4" w:space="0" w:color="auto"/>
              <w:left w:val="single" w:sz="4" w:space="0" w:color="auto"/>
              <w:right w:val="single" w:sz="4" w:space="0" w:color="auto"/>
            </w:tcBorders>
            <w:vAlign w:val="center"/>
            <w:hideMark/>
          </w:tcPr>
          <w:p w:rsidR="008511FC" w:rsidRPr="000A541A" w:rsidRDefault="008511FC" w:rsidP="00475365">
            <w:pPr>
              <w:spacing w:before="20" w:after="20"/>
              <w:jc w:val="both"/>
              <w:rPr>
                <w:iCs/>
                <w:sz w:val="20"/>
                <w:szCs w:val="20"/>
              </w:rPr>
            </w:pPr>
            <w:r w:rsidRPr="000A541A">
              <w:rPr>
                <w:iCs/>
                <w:sz w:val="20"/>
                <w:szCs w:val="20"/>
              </w:rPr>
              <w:t>свыше 50%</w:t>
            </w:r>
          </w:p>
        </w:tc>
        <w:tc>
          <w:tcPr>
            <w:tcW w:w="1508"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ind w:left="-72"/>
              <w:rPr>
                <w:bCs/>
                <w:sz w:val="20"/>
                <w:szCs w:val="20"/>
              </w:rPr>
            </w:pPr>
            <w:r w:rsidRPr="000A541A">
              <w:rPr>
                <w:sz w:val="20"/>
                <w:szCs w:val="20"/>
              </w:rPr>
              <w:t>свыше 60 и до 120 месяцев</w:t>
            </w:r>
            <w:r w:rsidRPr="000A541A">
              <w:rPr>
                <w:iCs/>
                <w:sz w:val="20"/>
                <w:szCs w:val="20"/>
                <w:vertAlign w:val="superscript"/>
              </w:rPr>
              <w:fldChar w:fldCharType="begin"/>
            </w:r>
            <w:r w:rsidRPr="000A541A">
              <w:rPr>
                <w:iCs/>
                <w:sz w:val="20"/>
                <w:szCs w:val="20"/>
                <w:vertAlign w:val="superscript"/>
              </w:rPr>
              <w:instrText xml:space="preserve"> NOTEREF _Ref349564975 \h </w:instrText>
            </w:r>
            <w:r w:rsidRPr="000A541A">
              <w:rPr>
                <w:iCs/>
                <w:sz w:val="20"/>
                <w:szCs w:val="20"/>
                <w:vertAlign w:val="superscript"/>
              </w:rPr>
            </w:r>
            <w:r w:rsidRPr="000A541A">
              <w:rPr>
                <w:iCs/>
                <w:sz w:val="20"/>
                <w:szCs w:val="20"/>
                <w:vertAlign w:val="superscript"/>
              </w:rPr>
              <w:instrText xml:space="preserve"> \* MERGEFORMAT </w:instrText>
            </w:r>
            <w:r w:rsidRPr="000A541A">
              <w:rPr>
                <w:iCs/>
                <w:sz w:val="20"/>
                <w:szCs w:val="20"/>
                <w:vertAlign w:val="superscript"/>
              </w:rPr>
              <w:fldChar w:fldCharType="separate"/>
            </w:r>
            <w:r>
              <w:rPr>
                <w:iCs/>
                <w:sz w:val="20"/>
                <w:szCs w:val="20"/>
                <w:vertAlign w:val="superscript"/>
              </w:rPr>
              <w:t>3</w:t>
            </w:r>
            <w:r w:rsidRPr="000A541A">
              <w:rPr>
                <w:iCs/>
                <w:sz w:val="20"/>
                <w:szCs w:val="20"/>
                <w:vertAlign w:val="superscript"/>
              </w:rPr>
              <w:fldChar w:fldCharType="end"/>
            </w:r>
          </w:p>
        </w:tc>
        <w:tc>
          <w:tcPr>
            <w:tcW w:w="1582" w:type="dxa"/>
            <w:tcBorders>
              <w:top w:val="single" w:sz="4" w:space="0" w:color="auto"/>
              <w:left w:val="single" w:sz="4" w:space="0" w:color="auto"/>
              <w:bottom w:val="single" w:sz="4" w:space="0" w:color="auto"/>
              <w:right w:val="single" w:sz="4" w:space="0" w:color="auto"/>
            </w:tcBorders>
            <w:vAlign w:val="center"/>
            <w:hideMark/>
          </w:tcPr>
          <w:p w:rsidR="008511FC" w:rsidRPr="006477F6" w:rsidRDefault="008511FC" w:rsidP="00475365">
            <w:pPr>
              <w:spacing w:before="20" w:after="20"/>
              <w:ind w:left="-72"/>
              <w:jc w:val="center"/>
              <w:rPr>
                <w:bCs/>
                <w:sz w:val="20"/>
                <w:szCs w:val="20"/>
              </w:rPr>
            </w:pPr>
            <w:r>
              <w:rPr>
                <w:bCs/>
                <w:sz w:val="20"/>
                <w:szCs w:val="20"/>
              </w:rPr>
              <w:t xml:space="preserve">  </w:t>
            </w:r>
            <w:r w:rsidRPr="006477F6">
              <w:rPr>
                <w:bCs/>
                <w:sz w:val="20"/>
                <w:szCs w:val="20"/>
              </w:rPr>
              <w:t xml:space="preserve"> 12,5</w:t>
            </w:r>
          </w:p>
        </w:tc>
        <w:tc>
          <w:tcPr>
            <w:tcW w:w="1582" w:type="dxa"/>
            <w:tcBorders>
              <w:top w:val="single" w:sz="4" w:space="0" w:color="auto"/>
              <w:left w:val="single" w:sz="4" w:space="0" w:color="auto"/>
              <w:right w:val="single" w:sz="4" w:space="0" w:color="auto"/>
            </w:tcBorders>
            <w:vAlign w:val="center"/>
          </w:tcPr>
          <w:p w:rsidR="008511FC" w:rsidRPr="000A541A" w:rsidRDefault="008511FC" w:rsidP="00475365">
            <w:pPr>
              <w:spacing w:before="20" w:after="20"/>
              <w:ind w:left="34" w:hanging="34"/>
              <w:jc w:val="center"/>
              <w:rPr>
                <w:i/>
                <w:sz w:val="20"/>
                <w:szCs w:val="20"/>
              </w:rPr>
            </w:pPr>
            <w:r>
              <w:rPr>
                <w:bCs/>
                <w:sz w:val="20"/>
                <w:szCs w:val="20"/>
              </w:rPr>
              <w:t xml:space="preserve">  </w:t>
            </w:r>
            <w:r w:rsidRPr="000A541A">
              <w:rPr>
                <w:bCs/>
                <w:sz w:val="20"/>
                <w:szCs w:val="20"/>
              </w:rPr>
              <w:t xml:space="preserve"> 18</w:t>
            </w:r>
          </w:p>
        </w:tc>
        <w:tc>
          <w:tcPr>
            <w:tcW w:w="1525" w:type="dxa"/>
            <w:vMerge w:val="restart"/>
            <w:tcBorders>
              <w:top w:val="single" w:sz="4" w:space="0" w:color="auto"/>
              <w:left w:val="single" w:sz="4" w:space="0" w:color="auto"/>
              <w:right w:val="single" w:sz="4" w:space="0" w:color="auto"/>
            </w:tcBorders>
            <w:vAlign w:val="center"/>
          </w:tcPr>
          <w:p w:rsidR="008511FC" w:rsidRPr="000A541A" w:rsidRDefault="008511FC" w:rsidP="00475365">
            <w:pPr>
              <w:spacing w:before="20" w:after="20"/>
              <w:ind w:left="34" w:hanging="34"/>
              <w:jc w:val="center"/>
              <w:rPr>
                <w:sz w:val="20"/>
                <w:szCs w:val="20"/>
              </w:rPr>
            </w:pPr>
            <w:r>
              <w:rPr>
                <w:sz w:val="20"/>
                <w:szCs w:val="20"/>
              </w:rPr>
              <w:t xml:space="preserve">  </w:t>
            </w:r>
            <w:r w:rsidRPr="000A541A">
              <w:rPr>
                <w:sz w:val="20"/>
                <w:szCs w:val="20"/>
              </w:rPr>
              <w:t xml:space="preserve"> 9</w:t>
            </w:r>
          </w:p>
        </w:tc>
        <w:tc>
          <w:tcPr>
            <w:tcW w:w="1842" w:type="dxa"/>
            <w:vMerge/>
            <w:tcBorders>
              <w:left w:val="single" w:sz="4" w:space="0" w:color="auto"/>
              <w:right w:val="single" w:sz="4" w:space="0" w:color="auto"/>
            </w:tcBorders>
            <w:vAlign w:val="center"/>
            <w:hideMark/>
          </w:tcPr>
          <w:p w:rsidR="008511FC" w:rsidRPr="000A541A" w:rsidRDefault="008511FC" w:rsidP="00475365">
            <w:pPr>
              <w:ind w:left="34" w:hanging="34"/>
              <w:jc w:val="center"/>
              <w:rPr>
                <w:sz w:val="20"/>
                <w:szCs w:val="20"/>
              </w:rPr>
            </w:pPr>
          </w:p>
        </w:tc>
      </w:tr>
      <w:tr w:rsidR="008511FC" w:rsidRPr="000A541A" w:rsidTr="008511FC">
        <w:trPr>
          <w:jc w:val="center"/>
        </w:trPr>
        <w:tc>
          <w:tcPr>
            <w:tcW w:w="1554" w:type="dxa"/>
            <w:vMerge/>
            <w:tcBorders>
              <w:left w:val="single" w:sz="4" w:space="0" w:color="auto"/>
              <w:right w:val="single" w:sz="4" w:space="0" w:color="auto"/>
            </w:tcBorders>
            <w:vAlign w:val="center"/>
          </w:tcPr>
          <w:p w:rsidR="008511FC" w:rsidRPr="000A541A" w:rsidRDefault="008511FC" w:rsidP="00475365">
            <w:pPr>
              <w:rPr>
                <w:b/>
                <w:bCs/>
                <w:sz w:val="20"/>
                <w:szCs w:val="20"/>
                <w:lang w:val="en-US"/>
              </w:rPr>
            </w:pPr>
          </w:p>
        </w:tc>
        <w:tc>
          <w:tcPr>
            <w:tcW w:w="849" w:type="dxa"/>
            <w:vMerge/>
            <w:tcBorders>
              <w:left w:val="single" w:sz="4" w:space="0" w:color="auto"/>
              <w:right w:val="single" w:sz="4" w:space="0" w:color="auto"/>
            </w:tcBorders>
            <w:vAlign w:val="center"/>
          </w:tcPr>
          <w:p w:rsidR="008511FC" w:rsidRPr="000A541A" w:rsidRDefault="008511FC" w:rsidP="00475365">
            <w:pPr>
              <w:spacing w:before="20" w:after="20"/>
              <w:jc w:val="both"/>
              <w:rPr>
                <w:iCs/>
                <w:sz w:val="20"/>
                <w:szCs w:val="20"/>
              </w:rPr>
            </w:pPr>
          </w:p>
        </w:tc>
        <w:tc>
          <w:tcPr>
            <w:tcW w:w="1508"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rPr>
                <w:iCs/>
                <w:sz w:val="20"/>
                <w:szCs w:val="20"/>
              </w:rPr>
            </w:pPr>
            <w:r w:rsidRPr="000A541A">
              <w:rPr>
                <w:sz w:val="20"/>
                <w:szCs w:val="20"/>
              </w:rPr>
              <w:t>свыше 36 и до 60 месяцев</w:t>
            </w:r>
            <w:r w:rsidRPr="000A541A">
              <w:rPr>
                <w:iCs/>
                <w:sz w:val="20"/>
                <w:szCs w:val="20"/>
                <w:vertAlign w:val="superscript"/>
              </w:rPr>
              <w:fldChar w:fldCharType="begin"/>
            </w:r>
            <w:r w:rsidRPr="000A541A">
              <w:rPr>
                <w:iCs/>
                <w:sz w:val="20"/>
                <w:szCs w:val="20"/>
                <w:vertAlign w:val="superscript"/>
              </w:rPr>
              <w:instrText xml:space="preserve"> NOTEREF _Ref349564975 \h </w:instrText>
            </w:r>
            <w:r w:rsidRPr="000A541A">
              <w:rPr>
                <w:iCs/>
                <w:sz w:val="20"/>
                <w:szCs w:val="20"/>
                <w:vertAlign w:val="superscript"/>
              </w:rPr>
            </w:r>
            <w:r w:rsidRPr="000A541A">
              <w:rPr>
                <w:iCs/>
                <w:sz w:val="20"/>
                <w:szCs w:val="20"/>
                <w:vertAlign w:val="superscript"/>
              </w:rPr>
              <w:instrText xml:space="preserve"> \* MERGEFORMAT </w:instrText>
            </w:r>
            <w:r w:rsidRPr="000A541A">
              <w:rPr>
                <w:iCs/>
                <w:sz w:val="20"/>
                <w:szCs w:val="20"/>
                <w:vertAlign w:val="superscript"/>
              </w:rPr>
              <w:fldChar w:fldCharType="separate"/>
            </w:r>
            <w:r>
              <w:rPr>
                <w:iCs/>
                <w:sz w:val="20"/>
                <w:szCs w:val="20"/>
                <w:vertAlign w:val="superscript"/>
              </w:rPr>
              <w:t>3</w:t>
            </w:r>
            <w:r w:rsidRPr="000A541A">
              <w:rPr>
                <w:iCs/>
                <w:sz w:val="20"/>
                <w:szCs w:val="20"/>
                <w:vertAlign w:val="superscript"/>
              </w:rPr>
              <w:fldChar w:fldCharType="end"/>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6477F6" w:rsidRDefault="008511FC" w:rsidP="00475365">
            <w:pPr>
              <w:spacing w:before="20" w:after="20"/>
              <w:ind w:left="-72"/>
              <w:jc w:val="center"/>
              <w:rPr>
                <w:bCs/>
                <w:sz w:val="20"/>
                <w:szCs w:val="20"/>
              </w:rPr>
            </w:pPr>
            <w:r>
              <w:rPr>
                <w:bCs/>
                <w:sz w:val="20"/>
                <w:szCs w:val="20"/>
              </w:rPr>
              <w:t xml:space="preserve">  </w:t>
            </w:r>
            <w:r w:rsidRPr="006477F6">
              <w:rPr>
                <w:bCs/>
                <w:sz w:val="20"/>
                <w:szCs w:val="20"/>
              </w:rPr>
              <w:t xml:space="preserve"> 11</w:t>
            </w:r>
          </w:p>
        </w:tc>
        <w:tc>
          <w:tcPr>
            <w:tcW w:w="1582" w:type="dxa"/>
            <w:tcBorders>
              <w:left w:val="single" w:sz="4" w:space="0" w:color="auto"/>
              <w:right w:val="single" w:sz="4" w:space="0" w:color="auto"/>
            </w:tcBorders>
            <w:vAlign w:val="center"/>
          </w:tcPr>
          <w:p w:rsidR="008511FC" w:rsidRPr="000A541A" w:rsidRDefault="008511FC" w:rsidP="00475365">
            <w:pPr>
              <w:spacing w:before="20" w:after="20"/>
              <w:ind w:left="34" w:hanging="34"/>
              <w:jc w:val="center"/>
              <w:rPr>
                <w:sz w:val="20"/>
                <w:szCs w:val="20"/>
              </w:rPr>
            </w:pPr>
            <w:r>
              <w:rPr>
                <w:bCs/>
                <w:sz w:val="20"/>
                <w:szCs w:val="20"/>
              </w:rPr>
              <w:t xml:space="preserve">  </w:t>
            </w:r>
            <w:r w:rsidRPr="000A541A">
              <w:rPr>
                <w:bCs/>
                <w:sz w:val="20"/>
                <w:szCs w:val="20"/>
              </w:rPr>
              <w:t xml:space="preserve"> 18</w:t>
            </w:r>
          </w:p>
        </w:tc>
        <w:tc>
          <w:tcPr>
            <w:tcW w:w="1525" w:type="dxa"/>
            <w:vMerge/>
            <w:tcBorders>
              <w:left w:val="single" w:sz="4" w:space="0" w:color="auto"/>
              <w:right w:val="single" w:sz="4" w:space="0" w:color="auto"/>
            </w:tcBorders>
            <w:vAlign w:val="center"/>
          </w:tcPr>
          <w:p w:rsidR="008511FC" w:rsidRPr="000A541A" w:rsidRDefault="008511FC" w:rsidP="00475365">
            <w:pPr>
              <w:ind w:left="34" w:hanging="34"/>
              <w:jc w:val="center"/>
              <w:rPr>
                <w:i/>
                <w:sz w:val="20"/>
                <w:szCs w:val="20"/>
              </w:rPr>
            </w:pPr>
          </w:p>
        </w:tc>
        <w:tc>
          <w:tcPr>
            <w:tcW w:w="1842" w:type="dxa"/>
            <w:vMerge/>
            <w:tcBorders>
              <w:left w:val="single" w:sz="4" w:space="0" w:color="auto"/>
              <w:right w:val="single" w:sz="4" w:space="0" w:color="auto"/>
            </w:tcBorders>
            <w:vAlign w:val="center"/>
          </w:tcPr>
          <w:p w:rsidR="008511FC" w:rsidRPr="000A541A" w:rsidRDefault="008511FC" w:rsidP="00475365">
            <w:pPr>
              <w:ind w:left="34" w:hanging="34"/>
              <w:jc w:val="center"/>
              <w:rPr>
                <w:i/>
                <w:sz w:val="20"/>
                <w:szCs w:val="20"/>
              </w:rPr>
            </w:pPr>
          </w:p>
        </w:tc>
      </w:tr>
      <w:tr w:rsidR="008511FC" w:rsidRPr="000A541A" w:rsidTr="008511FC">
        <w:trPr>
          <w:jc w:val="center"/>
        </w:trPr>
        <w:tc>
          <w:tcPr>
            <w:tcW w:w="1554" w:type="dxa"/>
            <w:vMerge/>
            <w:tcBorders>
              <w:left w:val="single" w:sz="4" w:space="0" w:color="auto"/>
              <w:bottom w:val="single" w:sz="4" w:space="0" w:color="auto"/>
              <w:right w:val="single" w:sz="4" w:space="0" w:color="auto"/>
            </w:tcBorders>
            <w:vAlign w:val="center"/>
          </w:tcPr>
          <w:p w:rsidR="008511FC" w:rsidRPr="000A541A" w:rsidRDefault="008511FC" w:rsidP="00475365">
            <w:pPr>
              <w:rPr>
                <w:b/>
                <w:bCs/>
                <w:sz w:val="20"/>
                <w:szCs w:val="20"/>
                <w:lang w:val="en-US"/>
              </w:rPr>
            </w:pPr>
          </w:p>
        </w:tc>
        <w:tc>
          <w:tcPr>
            <w:tcW w:w="849" w:type="dxa"/>
            <w:vMerge/>
            <w:tcBorders>
              <w:left w:val="single" w:sz="4" w:space="0" w:color="auto"/>
              <w:bottom w:val="single" w:sz="4" w:space="0" w:color="auto"/>
              <w:right w:val="single" w:sz="4" w:space="0" w:color="auto"/>
            </w:tcBorders>
            <w:vAlign w:val="center"/>
          </w:tcPr>
          <w:p w:rsidR="008511FC" w:rsidRPr="000A541A" w:rsidRDefault="008511FC" w:rsidP="00475365">
            <w:pPr>
              <w:spacing w:before="20" w:after="20"/>
              <w:jc w:val="both"/>
              <w:rPr>
                <w:iCs/>
                <w:sz w:val="20"/>
                <w:szCs w:val="20"/>
              </w:rPr>
            </w:pPr>
          </w:p>
        </w:tc>
        <w:tc>
          <w:tcPr>
            <w:tcW w:w="1508"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rPr>
                <w:iCs/>
                <w:sz w:val="20"/>
                <w:szCs w:val="20"/>
              </w:rPr>
            </w:pPr>
            <w:r w:rsidRPr="000A541A">
              <w:rPr>
                <w:sz w:val="20"/>
                <w:szCs w:val="20"/>
              </w:rPr>
              <w:t>до 36 месяцев</w:t>
            </w:r>
            <w:r w:rsidRPr="000A541A">
              <w:rPr>
                <w:iCs/>
                <w:sz w:val="20"/>
                <w:szCs w:val="20"/>
                <w:vertAlign w:val="superscript"/>
              </w:rPr>
              <w:fldChar w:fldCharType="begin"/>
            </w:r>
            <w:r w:rsidRPr="000A541A">
              <w:rPr>
                <w:iCs/>
                <w:sz w:val="20"/>
                <w:szCs w:val="20"/>
                <w:vertAlign w:val="superscript"/>
              </w:rPr>
              <w:instrText xml:space="preserve"> NOTEREF _Ref349564975 \h </w:instrText>
            </w:r>
            <w:r w:rsidRPr="000A541A">
              <w:rPr>
                <w:iCs/>
                <w:sz w:val="20"/>
                <w:szCs w:val="20"/>
                <w:vertAlign w:val="superscript"/>
              </w:rPr>
            </w:r>
            <w:r w:rsidRPr="000A541A">
              <w:rPr>
                <w:iCs/>
                <w:sz w:val="20"/>
                <w:szCs w:val="20"/>
                <w:vertAlign w:val="superscript"/>
              </w:rPr>
              <w:instrText xml:space="preserve"> \* MERGEFORMAT </w:instrText>
            </w:r>
            <w:r w:rsidRPr="000A541A">
              <w:rPr>
                <w:iCs/>
                <w:sz w:val="20"/>
                <w:szCs w:val="20"/>
                <w:vertAlign w:val="superscript"/>
              </w:rPr>
              <w:fldChar w:fldCharType="separate"/>
            </w:r>
            <w:r>
              <w:rPr>
                <w:iCs/>
                <w:sz w:val="20"/>
                <w:szCs w:val="20"/>
                <w:vertAlign w:val="superscript"/>
              </w:rPr>
              <w:t>3</w:t>
            </w:r>
            <w:r w:rsidRPr="000A541A">
              <w:rPr>
                <w:iCs/>
                <w:sz w:val="20"/>
                <w:szCs w:val="20"/>
                <w:vertAlign w:val="superscript"/>
              </w:rPr>
              <w:fldChar w:fldCharType="end"/>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6477F6" w:rsidRDefault="008511FC" w:rsidP="00475365">
            <w:pPr>
              <w:spacing w:before="20" w:after="20"/>
              <w:ind w:left="-72"/>
              <w:jc w:val="center"/>
              <w:rPr>
                <w:bCs/>
                <w:sz w:val="20"/>
                <w:szCs w:val="20"/>
              </w:rPr>
            </w:pPr>
            <w:r>
              <w:rPr>
                <w:bCs/>
                <w:sz w:val="20"/>
                <w:szCs w:val="20"/>
              </w:rPr>
              <w:t xml:space="preserve">  </w:t>
            </w:r>
            <w:r w:rsidRPr="006477F6">
              <w:rPr>
                <w:bCs/>
                <w:sz w:val="20"/>
                <w:szCs w:val="20"/>
              </w:rPr>
              <w:t xml:space="preserve"> 10,5</w:t>
            </w:r>
          </w:p>
        </w:tc>
        <w:tc>
          <w:tcPr>
            <w:tcW w:w="1582" w:type="dxa"/>
            <w:tcBorders>
              <w:left w:val="single" w:sz="4" w:space="0" w:color="auto"/>
              <w:bottom w:val="single" w:sz="4" w:space="0" w:color="auto"/>
              <w:right w:val="single" w:sz="4" w:space="0" w:color="auto"/>
            </w:tcBorders>
            <w:vAlign w:val="center"/>
          </w:tcPr>
          <w:p w:rsidR="008511FC" w:rsidRPr="000A541A" w:rsidRDefault="008511FC" w:rsidP="00475365">
            <w:pPr>
              <w:spacing w:before="20" w:after="20"/>
              <w:ind w:left="34" w:hanging="34"/>
              <w:jc w:val="center"/>
              <w:rPr>
                <w:sz w:val="20"/>
                <w:szCs w:val="20"/>
              </w:rPr>
            </w:pPr>
            <w:r>
              <w:rPr>
                <w:bCs/>
                <w:sz w:val="20"/>
                <w:szCs w:val="20"/>
              </w:rPr>
              <w:t xml:space="preserve">  </w:t>
            </w:r>
            <w:r w:rsidRPr="000A541A">
              <w:rPr>
                <w:bCs/>
                <w:sz w:val="20"/>
                <w:szCs w:val="20"/>
              </w:rPr>
              <w:t xml:space="preserve"> 18</w:t>
            </w:r>
          </w:p>
        </w:tc>
        <w:tc>
          <w:tcPr>
            <w:tcW w:w="1525" w:type="dxa"/>
            <w:vMerge/>
            <w:tcBorders>
              <w:left w:val="single" w:sz="4" w:space="0" w:color="auto"/>
              <w:bottom w:val="single" w:sz="4" w:space="0" w:color="auto"/>
              <w:right w:val="single" w:sz="4" w:space="0" w:color="auto"/>
            </w:tcBorders>
            <w:vAlign w:val="center"/>
          </w:tcPr>
          <w:p w:rsidR="008511FC" w:rsidRPr="000A541A" w:rsidRDefault="008511FC" w:rsidP="00475365">
            <w:pPr>
              <w:ind w:left="34" w:hanging="34"/>
              <w:jc w:val="center"/>
              <w:rPr>
                <w:i/>
                <w:sz w:val="20"/>
                <w:szCs w:val="20"/>
              </w:rPr>
            </w:pPr>
          </w:p>
        </w:tc>
        <w:tc>
          <w:tcPr>
            <w:tcW w:w="1842" w:type="dxa"/>
            <w:vMerge/>
            <w:tcBorders>
              <w:left w:val="single" w:sz="4" w:space="0" w:color="auto"/>
              <w:bottom w:val="single" w:sz="4" w:space="0" w:color="auto"/>
              <w:right w:val="single" w:sz="4" w:space="0" w:color="auto"/>
            </w:tcBorders>
            <w:vAlign w:val="center"/>
          </w:tcPr>
          <w:p w:rsidR="008511FC" w:rsidRPr="000A541A" w:rsidRDefault="008511FC" w:rsidP="00475365">
            <w:pPr>
              <w:ind w:left="34" w:hanging="34"/>
              <w:jc w:val="center"/>
              <w:rPr>
                <w:i/>
                <w:sz w:val="20"/>
                <w:szCs w:val="20"/>
              </w:rPr>
            </w:pPr>
          </w:p>
        </w:tc>
      </w:tr>
      <w:tr w:rsidR="008511FC" w:rsidRPr="000A541A" w:rsidTr="008511FC">
        <w:trPr>
          <w:jc w:val="center"/>
        </w:trPr>
        <w:tc>
          <w:tcPr>
            <w:tcW w:w="10442" w:type="dxa"/>
            <w:gridSpan w:val="7"/>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bCs/>
              </w:rPr>
            </w:pPr>
            <w:r w:rsidRPr="000A541A">
              <w:rPr>
                <w:b/>
              </w:rPr>
              <w:t>Процентные ставки до предоставления документов о регистрации ипотеки                                                в пользу Банка на объект недвижимости</w:t>
            </w:r>
            <w:bookmarkStart w:id="1" w:name="_Ref348456038"/>
            <w:r w:rsidRPr="000A541A">
              <w:rPr>
                <w:b/>
                <w:vertAlign w:val="superscript"/>
              </w:rPr>
              <w:footnoteReference w:id="4"/>
            </w:r>
            <w:bookmarkEnd w:id="1"/>
          </w:p>
        </w:tc>
      </w:tr>
      <w:tr w:rsidR="008511FC" w:rsidRPr="000A541A" w:rsidTr="008511FC">
        <w:trPr>
          <w:jc w:val="center"/>
        </w:trPr>
        <w:tc>
          <w:tcPr>
            <w:tcW w:w="1554" w:type="dxa"/>
            <w:vMerge w:val="restart"/>
            <w:tcBorders>
              <w:top w:val="single" w:sz="4" w:space="0" w:color="auto"/>
              <w:left w:val="single" w:sz="4" w:space="0" w:color="auto"/>
              <w:right w:val="single" w:sz="4" w:space="0" w:color="auto"/>
            </w:tcBorders>
            <w:vAlign w:val="center"/>
          </w:tcPr>
          <w:p w:rsidR="008511FC" w:rsidRPr="000A541A" w:rsidRDefault="008511FC" w:rsidP="00475365">
            <w:pPr>
              <w:rPr>
                <w:b/>
                <w:bCs/>
                <w:sz w:val="20"/>
                <w:szCs w:val="20"/>
                <w:vertAlign w:val="superscript"/>
              </w:rPr>
            </w:pPr>
            <w:r w:rsidRPr="000A541A">
              <w:rPr>
                <w:b/>
                <w:sz w:val="20"/>
                <w:szCs w:val="20"/>
              </w:rPr>
              <w:t>Свыше 180 и до 300 месяцев</w:t>
            </w:r>
            <w:r w:rsidRPr="000A541A">
              <w:rPr>
                <w:b/>
                <w:iCs/>
                <w:sz w:val="20"/>
                <w:szCs w:val="20"/>
                <w:vertAlign w:val="superscript"/>
              </w:rPr>
              <w:fldChar w:fldCharType="begin"/>
            </w:r>
            <w:r w:rsidRPr="000A541A">
              <w:rPr>
                <w:b/>
                <w:iCs/>
                <w:sz w:val="20"/>
                <w:szCs w:val="20"/>
                <w:vertAlign w:val="superscript"/>
              </w:rPr>
              <w:instrText xml:space="preserve"> NOTEREF _Ref349564975 \h </w:instrText>
            </w:r>
            <w:r w:rsidRPr="000A541A">
              <w:rPr>
                <w:b/>
                <w:iCs/>
                <w:sz w:val="20"/>
                <w:szCs w:val="20"/>
                <w:vertAlign w:val="superscript"/>
              </w:rPr>
            </w:r>
            <w:r w:rsidRPr="000A541A">
              <w:rPr>
                <w:b/>
                <w:iCs/>
                <w:sz w:val="20"/>
                <w:szCs w:val="20"/>
                <w:vertAlign w:val="superscript"/>
              </w:rPr>
              <w:instrText xml:space="preserve"> \* MERGEFORMAT </w:instrText>
            </w:r>
            <w:r w:rsidRPr="000A541A">
              <w:rPr>
                <w:b/>
                <w:iCs/>
                <w:sz w:val="20"/>
                <w:szCs w:val="20"/>
                <w:vertAlign w:val="superscript"/>
              </w:rPr>
              <w:fldChar w:fldCharType="separate"/>
            </w:r>
            <w:r>
              <w:rPr>
                <w:b/>
                <w:iCs/>
                <w:sz w:val="20"/>
                <w:szCs w:val="20"/>
                <w:vertAlign w:val="superscript"/>
              </w:rPr>
              <w:t>3</w:t>
            </w:r>
            <w:r w:rsidRPr="000A541A">
              <w:rPr>
                <w:b/>
                <w:iCs/>
                <w:sz w:val="20"/>
                <w:szCs w:val="20"/>
                <w:vertAlign w:val="superscript"/>
              </w:rPr>
              <w:fldChar w:fldCharType="end"/>
            </w: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rPr>
                <w:bCs/>
                <w:iCs/>
                <w:sz w:val="20"/>
                <w:szCs w:val="20"/>
              </w:rPr>
            </w:pPr>
            <w:r w:rsidRPr="000A541A">
              <w:rPr>
                <w:bCs/>
                <w:iCs/>
                <w:sz w:val="20"/>
                <w:szCs w:val="20"/>
              </w:rPr>
              <w:t>от 15 до 30%</w:t>
            </w:r>
            <w:r w:rsidRPr="000A541A">
              <w:rPr>
                <w:bCs/>
                <w:iCs/>
                <w:sz w:val="20"/>
                <w:szCs w:val="20"/>
                <w:vertAlign w:val="superscript"/>
              </w:rPr>
              <w:fldChar w:fldCharType="begin"/>
            </w:r>
            <w:r w:rsidRPr="000A541A">
              <w:rPr>
                <w:bCs/>
                <w:iCs/>
                <w:sz w:val="20"/>
                <w:szCs w:val="20"/>
                <w:vertAlign w:val="superscript"/>
              </w:rPr>
              <w:instrText xml:space="preserve"> NOTEREF _Ref349564975 \h </w:instrText>
            </w:r>
            <w:r w:rsidRPr="000A541A">
              <w:rPr>
                <w:bCs/>
                <w:iCs/>
                <w:sz w:val="20"/>
                <w:szCs w:val="20"/>
                <w:vertAlign w:val="superscript"/>
              </w:rPr>
            </w:r>
            <w:r w:rsidRPr="000A541A">
              <w:rPr>
                <w:bCs/>
                <w:iCs/>
                <w:sz w:val="20"/>
                <w:szCs w:val="20"/>
                <w:vertAlign w:val="superscript"/>
              </w:rPr>
              <w:instrText xml:space="preserve"> \* MERGEFORMAT </w:instrText>
            </w:r>
            <w:r w:rsidRPr="000A541A">
              <w:rPr>
                <w:bCs/>
                <w:iCs/>
                <w:sz w:val="20"/>
                <w:szCs w:val="20"/>
                <w:vertAlign w:val="superscript"/>
              </w:rPr>
              <w:fldChar w:fldCharType="separate"/>
            </w:r>
            <w:r>
              <w:rPr>
                <w:bCs/>
                <w:iCs/>
                <w:sz w:val="20"/>
                <w:szCs w:val="20"/>
                <w:vertAlign w:val="superscript"/>
              </w:rPr>
              <w:t>3</w:t>
            </w:r>
            <w:r w:rsidRPr="000A541A">
              <w:rPr>
                <w:bCs/>
                <w:iCs/>
                <w:sz w:val="20"/>
                <w:szCs w:val="20"/>
                <w:vertAlign w:val="superscript"/>
              </w:rPr>
              <w:fldChar w:fldCharType="end"/>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6477F6" w:rsidRDefault="008511FC" w:rsidP="00475365">
            <w:pPr>
              <w:spacing w:before="20" w:after="20"/>
              <w:ind w:left="-72"/>
              <w:jc w:val="center"/>
              <w:rPr>
                <w:bCs/>
                <w:sz w:val="20"/>
                <w:szCs w:val="20"/>
              </w:rPr>
            </w:pPr>
            <w:r>
              <w:rPr>
                <w:bCs/>
                <w:sz w:val="20"/>
                <w:szCs w:val="20"/>
              </w:rPr>
              <w:t xml:space="preserve">  </w:t>
            </w:r>
            <w:r w:rsidRPr="006477F6">
              <w:rPr>
                <w:bCs/>
                <w:sz w:val="20"/>
                <w:szCs w:val="20"/>
              </w:rPr>
              <w:t xml:space="preserve"> 15</w:t>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iCs/>
                <w:sz w:val="20"/>
                <w:szCs w:val="20"/>
              </w:rPr>
            </w:pPr>
            <w:r>
              <w:rPr>
                <w:bCs/>
                <w:iCs/>
                <w:sz w:val="20"/>
                <w:szCs w:val="20"/>
              </w:rPr>
              <w:t xml:space="preserve">  </w:t>
            </w:r>
            <w:r w:rsidRPr="000A541A">
              <w:rPr>
                <w:bCs/>
                <w:iCs/>
                <w:sz w:val="20"/>
                <w:szCs w:val="20"/>
              </w:rPr>
              <w:t xml:space="preserve"> 18</w:t>
            </w:r>
          </w:p>
        </w:tc>
        <w:tc>
          <w:tcPr>
            <w:tcW w:w="1525"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iCs/>
                <w:sz w:val="20"/>
                <w:szCs w:val="20"/>
              </w:rPr>
            </w:pPr>
            <w:r>
              <w:rPr>
                <w:iCs/>
                <w:sz w:val="20"/>
                <w:szCs w:val="20"/>
              </w:rPr>
              <w:t xml:space="preserve">  </w:t>
            </w:r>
            <w:r w:rsidRPr="000A541A">
              <w:rPr>
                <w:iCs/>
                <w:sz w:val="20"/>
                <w:szCs w:val="20"/>
              </w:rPr>
              <w:t xml:space="preserve"> 11,5</w:t>
            </w:r>
          </w:p>
        </w:tc>
        <w:tc>
          <w:tcPr>
            <w:tcW w:w="1842" w:type="dxa"/>
            <w:vMerge w:val="restart"/>
            <w:tcBorders>
              <w:top w:val="single" w:sz="4" w:space="0" w:color="auto"/>
              <w:left w:val="single" w:sz="4" w:space="0" w:color="auto"/>
              <w:right w:val="single" w:sz="4" w:space="0" w:color="auto"/>
            </w:tcBorders>
            <w:vAlign w:val="center"/>
          </w:tcPr>
          <w:p w:rsidR="008511FC" w:rsidRPr="000A541A" w:rsidRDefault="008511FC" w:rsidP="00475365">
            <w:pPr>
              <w:jc w:val="center"/>
              <w:rPr>
                <w:iCs/>
                <w:sz w:val="20"/>
                <w:szCs w:val="20"/>
              </w:rPr>
            </w:pPr>
          </w:p>
        </w:tc>
      </w:tr>
      <w:tr w:rsidR="008511FC" w:rsidRPr="000A541A" w:rsidTr="008511FC">
        <w:trPr>
          <w:jc w:val="center"/>
        </w:trPr>
        <w:tc>
          <w:tcPr>
            <w:tcW w:w="1554" w:type="dxa"/>
            <w:vMerge/>
            <w:tcBorders>
              <w:left w:val="single" w:sz="4" w:space="0" w:color="auto"/>
              <w:right w:val="single" w:sz="4" w:space="0" w:color="auto"/>
            </w:tcBorders>
            <w:vAlign w:val="center"/>
          </w:tcPr>
          <w:p w:rsidR="008511FC" w:rsidRPr="000A541A" w:rsidRDefault="008511FC" w:rsidP="00475365">
            <w:pPr>
              <w:rPr>
                <w:b/>
                <w:bCs/>
                <w:sz w:val="20"/>
                <w:szCs w:val="20"/>
                <w:vertAlign w:val="superscript"/>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both"/>
              <w:rPr>
                <w:sz w:val="20"/>
                <w:szCs w:val="20"/>
              </w:rPr>
            </w:pPr>
            <w:r w:rsidRPr="000A541A">
              <w:rPr>
                <w:sz w:val="20"/>
                <w:szCs w:val="20"/>
              </w:rPr>
              <w:t>свыше 30 и до 50%</w:t>
            </w:r>
            <w:r w:rsidRPr="000A541A">
              <w:rPr>
                <w:sz w:val="20"/>
                <w:szCs w:val="20"/>
                <w:vertAlign w:val="superscript"/>
              </w:rPr>
              <w:fldChar w:fldCharType="begin"/>
            </w:r>
            <w:r w:rsidRPr="000A541A">
              <w:rPr>
                <w:sz w:val="20"/>
                <w:szCs w:val="20"/>
                <w:vertAlign w:val="superscript"/>
              </w:rPr>
              <w:instrText xml:space="preserve"> NOTEREF _Ref349564975 \h </w:instrText>
            </w:r>
            <w:r w:rsidRPr="000A541A">
              <w:rPr>
                <w:sz w:val="20"/>
                <w:szCs w:val="20"/>
                <w:vertAlign w:val="superscript"/>
              </w:rPr>
            </w:r>
            <w:r w:rsidRPr="000A541A">
              <w:rPr>
                <w:sz w:val="20"/>
                <w:szCs w:val="20"/>
                <w:vertAlign w:val="superscript"/>
              </w:rPr>
              <w:instrText xml:space="preserve"> \* MERGEFORMAT </w:instrText>
            </w:r>
            <w:r w:rsidRPr="000A541A">
              <w:rPr>
                <w:sz w:val="20"/>
                <w:szCs w:val="20"/>
                <w:vertAlign w:val="superscript"/>
              </w:rPr>
              <w:fldChar w:fldCharType="separate"/>
            </w:r>
            <w:r>
              <w:rPr>
                <w:sz w:val="20"/>
                <w:szCs w:val="20"/>
                <w:vertAlign w:val="superscript"/>
              </w:rPr>
              <w:t>3</w:t>
            </w:r>
            <w:r w:rsidRPr="000A541A">
              <w:rPr>
                <w:sz w:val="20"/>
                <w:szCs w:val="20"/>
                <w:vertAlign w:val="superscript"/>
              </w:rPr>
              <w:fldChar w:fldCharType="end"/>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6477F6" w:rsidRDefault="008511FC" w:rsidP="00475365">
            <w:pPr>
              <w:spacing w:before="20" w:after="20"/>
              <w:ind w:left="-72"/>
              <w:jc w:val="center"/>
              <w:rPr>
                <w:bCs/>
                <w:sz w:val="20"/>
                <w:szCs w:val="20"/>
              </w:rPr>
            </w:pPr>
            <w:r>
              <w:rPr>
                <w:bCs/>
                <w:sz w:val="20"/>
                <w:szCs w:val="20"/>
              </w:rPr>
              <w:t xml:space="preserve">  </w:t>
            </w:r>
            <w:r w:rsidRPr="006477F6">
              <w:rPr>
                <w:bCs/>
                <w:sz w:val="20"/>
                <w:szCs w:val="20"/>
              </w:rPr>
              <w:t xml:space="preserve"> 14,5</w:t>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iCs/>
                <w:sz w:val="20"/>
                <w:szCs w:val="20"/>
              </w:rPr>
            </w:pPr>
            <w:r>
              <w:rPr>
                <w:bCs/>
                <w:iCs/>
                <w:sz w:val="20"/>
                <w:szCs w:val="20"/>
              </w:rPr>
              <w:t xml:space="preserve">  </w:t>
            </w:r>
            <w:r w:rsidRPr="000A541A">
              <w:rPr>
                <w:bCs/>
                <w:iCs/>
                <w:sz w:val="20"/>
                <w:szCs w:val="20"/>
              </w:rPr>
              <w:t xml:space="preserve"> 18</w:t>
            </w:r>
          </w:p>
        </w:tc>
        <w:tc>
          <w:tcPr>
            <w:tcW w:w="1525"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iCs/>
                <w:sz w:val="20"/>
                <w:szCs w:val="20"/>
              </w:rPr>
            </w:pPr>
            <w:r>
              <w:rPr>
                <w:iCs/>
                <w:sz w:val="20"/>
                <w:szCs w:val="20"/>
              </w:rPr>
              <w:t xml:space="preserve">  </w:t>
            </w:r>
            <w:r w:rsidRPr="000A541A">
              <w:rPr>
                <w:iCs/>
                <w:sz w:val="20"/>
                <w:szCs w:val="20"/>
              </w:rPr>
              <w:t xml:space="preserve"> 11</w:t>
            </w:r>
          </w:p>
        </w:tc>
        <w:tc>
          <w:tcPr>
            <w:tcW w:w="1842" w:type="dxa"/>
            <w:vMerge/>
            <w:tcBorders>
              <w:left w:val="single" w:sz="4" w:space="0" w:color="auto"/>
              <w:right w:val="single" w:sz="4" w:space="0" w:color="auto"/>
            </w:tcBorders>
            <w:vAlign w:val="center"/>
          </w:tcPr>
          <w:p w:rsidR="008511FC" w:rsidRPr="000A541A" w:rsidRDefault="008511FC" w:rsidP="00475365">
            <w:pPr>
              <w:jc w:val="center"/>
              <w:rPr>
                <w:iCs/>
                <w:sz w:val="20"/>
                <w:szCs w:val="20"/>
              </w:rPr>
            </w:pPr>
          </w:p>
        </w:tc>
      </w:tr>
      <w:tr w:rsidR="008511FC" w:rsidRPr="000A541A" w:rsidTr="008511FC">
        <w:trPr>
          <w:jc w:val="center"/>
        </w:trPr>
        <w:tc>
          <w:tcPr>
            <w:tcW w:w="1554" w:type="dxa"/>
            <w:vMerge/>
            <w:tcBorders>
              <w:left w:val="single" w:sz="4" w:space="0" w:color="auto"/>
              <w:bottom w:val="single" w:sz="4" w:space="0" w:color="auto"/>
              <w:right w:val="single" w:sz="4" w:space="0" w:color="auto"/>
            </w:tcBorders>
            <w:vAlign w:val="center"/>
            <w:hideMark/>
          </w:tcPr>
          <w:p w:rsidR="008511FC" w:rsidRPr="000A541A" w:rsidRDefault="008511FC" w:rsidP="00475365">
            <w:pPr>
              <w:rPr>
                <w:b/>
                <w:bCs/>
                <w:sz w:val="20"/>
                <w:szCs w:val="20"/>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both"/>
              <w:rPr>
                <w:sz w:val="20"/>
                <w:szCs w:val="20"/>
              </w:rPr>
            </w:pPr>
            <w:r w:rsidRPr="000A541A">
              <w:rPr>
                <w:sz w:val="20"/>
                <w:szCs w:val="20"/>
              </w:rPr>
              <w:t>свыше 50%</w:t>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6477F6" w:rsidRDefault="008511FC" w:rsidP="00475365">
            <w:pPr>
              <w:spacing w:before="20" w:after="20"/>
              <w:ind w:left="-72"/>
              <w:jc w:val="center"/>
              <w:rPr>
                <w:bCs/>
                <w:sz w:val="20"/>
                <w:szCs w:val="20"/>
              </w:rPr>
            </w:pPr>
            <w:r>
              <w:rPr>
                <w:bCs/>
                <w:sz w:val="20"/>
                <w:szCs w:val="20"/>
              </w:rPr>
              <w:t xml:space="preserve">  </w:t>
            </w:r>
            <w:r w:rsidRPr="006477F6">
              <w:rPr>
                <w:bCs/>
                <w:sz w:val="20"/>
                <w:szCs w:val="20"/>
              </w:rPr>
              <w:t xml:space="preserve"> 14</w:t>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bCs/>
                <w:sz w:val="20"/>
                <w:szCs w:val="20"/>
                <w:lang w:val="x-none" w:eastAsia="x-none"/>
              </w:rPr>
            </w:pPr>
            <w:r>
              <w:rPr>
                <w:sz w:val="20"/>
                <w:szCs w:val="20"/>
              </w:rPr>
              <w:t xml:space="preserve">  </w:t>
            </w:r>
            <w:r w:rsidRPr="000A541A">
              <w:rPr>
                <w:sz w:val="20"/>
                <w:szCs w:val="20"/>
              </w:rPr>
              <w:t xml:space="preserve"> </w:t>
            </w:r>
            <w:r w:rsidRPr="000A541A">
              <w:rPr>
                <w:sz w:val="20"/>
                <w:szCs w:val="20"/>
                <w:lang w:val="x-none" w:eastAsia="x-none"/>
              </w:rPr>
              <w:t>18</w:t>
            </w:r>
          </w:p>
        </w:tc>
        <w:tc>
          <w:tcPr>
            <w:tcW w:w="1525"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iCs/>
                <w:sz w:val="20"/>
                <w:szCs w:val="20"/>
              </w:rPr>
            </w:pPr>
            <w:r>
              <w:rPr>
                <w:iCs/>
                <w:sz w:val="20"/>
                <w:szCs w:val="20"/>
              </w:rPr>
              <w:t xml:space="preserve">  </w:t>
            </w:r>
            <w:r w:rsidRPr="000A541A">
              <w:rPr>
                <w:iCs/>
                <w:sz w:val="20"/>
                <w:szCs w:val="20"/>
              </w:rPr>
              <w:t xml:space="preserve"> 10,5</w:t>
            </w:r>
          </w:p>
        </w:tc>
        <w:tc>
          <w:tcPr>
            <w:tcW w:w="1842" w:type="dxa"/>
            <w:vMerge/>
            <w:tcBorders>
              <w:left w:val="single" w:sz="4" w:space="0" w:color="auto"/>
              <w:right w:val="single" w:sz="4" w:space="0" w:color="auto"/>
            </w:tcBorders>
            <w:vAlign w:val="center"/>
          </w:tcPr>
          <w:p w:rsidR="008511FC" w:rsidRPr="000A541A" w:rsidRDefault="008511FC" w:rsidP="00475365">
            <w:pPr>
              <w:jc w:val="center"/>
              <w:rPr>
                <w:b/>
                <w:bCs/>
                <w:i/>
                <w:sz w:val="20"/>
                <w:szCs w:val="20"/>
                <w:lang w:val="x-none" w:eastAsia="x-none"/>
              </w:rPr>
            </w:pPr>
          </w:p>
        </w:tc>
      </w:tr>
      <w:tr w:rsidR="008511FC" w:rsidRPr="000A541A" w:rsidTr="008511FC">
        <w:trPr>
          <w:jc w:val="center"/>
        </w:trPr>
        <w:tc>
          <w:tcPr>
            <w:tcW w:w="1554" w:type="dxa"/>
            <w:vMerge w:val="restart"/>
            <w:tcBorders>
              <w:top w:val="single" w:sz="4" w:space="0" w:color="auto"/>
              <w:left w:val="single" w:sz="4" w:space="0" w:color="auto"/>
              <w:right w:val="single" w:sz="4" w:space="0" w:color="auto"/>
            </w:tcBorders>
            <w:vAlign w:val="center"/>
          </w:tcPr>
          <w:p w:rsidR="008511FC" w:rsidRPr="000A541A" w:rsidRDefault="008511FC" w:rsidP="00475365">
            <w:pPr>
              <w:rPr>
                <w:b/>
                <w:sz w:val="20"/>
                <w:szCs w:val="20"/>
              </w:rPr>
            </w:pPr>
            <w:r w:rsidRPr="000A541A">
              <w:rPr>
                <w:b/>
                <w:sz w:val="20"/>
                <w:szCs w:val="20"/>
              </w:rPr>
              <w:t>Свыше 120 и до 180 месяцев</w:t>
            </w:r>
            <w:r w:rsidRPr="000A541A">
              <w:rPr>
                <w:b/>
                <w:iCs/>
                <w:sz w:val="20"/>
                <w:szCs w:val="20"/>
                <w:vertAlign w:val="superscript"/>
              </w:rPr>
              <w:fldChar w:fldCharType="begin"/>
            </w:r>
            <w:r w:rsidRPr="000A541A">
              <w:rPr>
                <w:b/>
                <w:iCs/>
                <w:sz w:val="20"/>
                <w:szCs w:val="20"/>
                <w:vertAlign w:val="superscript"/>
              </w:rPr>
              <w:instrText xml:space="preserve"> NOTEREF _Ref349564975 \h </w:instrText>
            </w:r>
            <w:r w:rsidRPr="000A541A">
              <w:rPr>
                <w:b/>
                <w:iCs/>
                <w:sz w:val="20"/>
                <w:szCs w:val="20"/>
                <w:vertAlign w:val="superscript"/>
              </w:rPr>
            </w:r>
            <w:r w:rsidRPr="000A541A">
              <w:rPr>
                <w:b/>
                <w:iCs/>
                <w:sz w:val="20"/>
                <w:szCs w:val="20"/>
                <w:vertAlign w:val="superscript"/>
              </w:rPr>
              <w:instrText xml:space="preserve"> \* MERGEFORMAT </w:instrText>
            </w:r>
            <w:r w:rsidRPr="000A541A">
              <w:rPr>
                <w:b/>
                <w:iCs/>
                <w:sz w:val="20"/>
                <w:szCs w:val="20"/>
                <w:vertAlign w:val="superscript"/>
              </w:rPr>
              <w:fldChar w:fldCharType="separate"/>
            </w:r>
            <w:r>
              <w:rPr>
                <w:b/>
                <w:iCs/>
                <w:sz w:val="20"/>
                <w:szCs w:val="20"/>
                <w:vertAlign w:val="superscript"/>
              </w:rPr>
              <w:t>3</w:t>
            </w:r>
            <w:r w:rsidRPr="000A541A">
              <w:rPr>
                <w:b/>
                <w:iCs/>
                <w:sz w:val="20"/>
                <w:szCs w:val="20"/>
                <w:vertAlign w:val="superscript"/>
              </w:rPr>
              <w:fldChar w:fldCharType="end"/>
            </w: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rPr>
                <w:bCs/>
                <w:iCs/>
                <w:sz w:val="20"/>
                <w:szCs w:val="20"/>
              </w:rPr>
            </w:pPr>
            <w:r w:rsidRPr="000A541A">
              <w:rPr>
                <w:bCs/>
                <w:iCs/>
                <w:sz w:val="20"/>
                <w:szCs w:val="20"/>
              </w:rPr>
              <w:t>от 15 до 30%</w:t>
            </w:r>
            <w:r w:rsidRPr="000A541A">
              <w:rPr>
                <w:bCs/>
                <w:iCs/>
                <w:sz w:val="20"/>
                <w:szCs w:val="20"/>
                <w:vertAlign w:val="superscript"/>
              </w:rPr>
              <w:fldChar w:fldCharType="begin"/>
            </w:r>
            <w:r w:rsidRPr="000A541A">
              <w:rPr>
                <w:bCs/>
                <w:iCs/>
                <w:sz w:val="20"/>
                <w:szCs w:val="20"/>
                <w:vertAlign w:val="superscript"/>
              </w:rPr>
              <w:instrText xml:space="preserve"> NOTEREF _Ref349564975 \h </w:instrText>
            </w:r>
            <w:r w:rsidRPr="000A541A">
              <w:rPr>
                <w:bCs/>
                <w:iCs/>
                <w:sz w:val="20"/>
                <w:szCs w:val="20"/>
                <w:vertAlign w:val="superscript"/>
              </w:rPr>
            </w:r>
            <w:r w:rsidRPr="000A541A">
              <w:rPr>
                <w:bCs/>
                <w:iCs/>
                <w:sz w:val="20"/>
                <w:szCs w:val="20"/>
                <w:vertAlign w:val="superscript"/>
              </w:rPr>
              <w:instrText xml:space="preserve"> \* MERGEFORMAT </w:instrText>
            </w:r>
            <w:r w:rsidRPr="000A541A">
              <w:rPr>
                <w:bCs/>
                <w:iCs/>
                <w:sz w:val="20"/>
                <w:szCs w:val="20"/>
                <w:vertAlign w:val="superscript"/>
              </w:rPr>
              <w:fldChar w:fldCharType="separate"/>
            </w:r>
            <w:r>
              <w:rPr>
                <w:bCs/>
                <w:iCs/>
                <w:sz w:val="20"/>
                <w:szCs w:val="20"/>
                <w:vertAlign w:val="superscript"/>
              </w:rPr>
              <w:t>3</w:t>
            </w:r>
            <w:r w:rsidRPr="000A541A">
              <w:rPr>
                <w:bCs/>
                <w:iCs/>
                <w:sz w:val="20"/>
                <w:szCs w:val="20"/>
                <w:vertAlign w:val="superscript"/>
              </w:rPr>
              <w:fldChar w:fldCharType="end"/>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6477F6" w:rsidRDefault="008511FC" w:rsidP="00475365">
            <w:pPr>
              <w:spacing w:before="20" w:after="20"/>
              <w:ind w:left="-72"/>
              <w:jc w:val="center"/>
              <w:rPr>
                <w:bCs/>
                <w:sz w:val="20"/>
                <w:szCs w:val="20"/>
              </w:rPr>
            </w:pPr>
            <w:r>
              <w:rPr>
                <w:bCs/>
                <w:sz w:val="20"/>
                <w:szCs w:val="20"/>
              </w:rPr>
              <w:t xml:space="preserve">  </w:t>
            </w:r>
            <w:r w:rsidRPr="006477F6">
              <w:rPr>
                <w:bCs/>
                <w:sz w:val="20"/>
                <w:szCs w:val="20"/>
              </w:rPr>
              <w:t xml:space="preserve"> 14,5</w:t>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bCs/>
                <w:sz w:val="20"/>
                <w:szCs w:val="20"/>
                <w:lang w:val="x-none" w:eastAsia="x-none"/>
              </w:rPr>
            </w:pPr>
            <w:r>
              <w:rPr>
                <w:sz w:val="20"/>
                <w:szCs w:val="20"/>
              </w:rPr>
              <w:t xml:space="preserve">  </w:t>
            </w:r>
            <w:r w:rsidRPr="000A541A">
              <w:rPr>
                <w:sz w:val="20"/>
                <w:szCs w:val="20"/>
              </w:rPr>
              <w:t xml:space="preserve"> </w:t>
            </w:r>
            <w:r w:rsidRPr="000A541A">
              <w:rPr>
                <w:sz w:val="20"/>
                <w:szCs w:val="20"/>
                <w:lang w:val="x-none" w:eastAsia="x-none"/>
              </w:rPr>
              <w:t>18</w:t>
            </w:r>
          </w:p>
        </w:tc>
        <w:tc>
          <w:tcPr>
            <w:tcW w:w="1525"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b/>
                <w:bCs/>
                <w:sz w:val="20"/>
                <w:szCs w:val="20"/>
                <w:lang w:eastAsia="x-none"/>
              </w:rPr>
            </w:pPr>
            <w:r>
              <w:rPr>
                <w:bCs/>
                <w:sz w:val="20"/>
                <w:szCs w:val="20"/>
                <w:lang w:val="x-none" w:eastAsia="x-none"/>
              </w:rPr>
              <w:t xml:space="preserve">  </w:t>
            </w:r>
            <w:r w:rsidRPr="000A541A">
              <w:rPr>
                <w:bCs/>
                <w:sz w:val="20"/>
                <w:szCs w:val="20"/>
                <w:lang w:val="x-none" w:eastAsia="x-none"/>
              </w:rPr>
              <w:t xml:space="preserve"> 1</w:t>
            </w:r>
            <w:r w:rsidRPr="000A541A">
              <w:rPr>
                <w:bCs/>
                <w:sz w:val="20"/>
                <w:szCs w:val="20"/>
                <w:lang w:eastAsia="x-none"/>
              </w:rPr>
              <w:t>1</w:t>
            </w:r>
          </w:p>
        </w:tc>
        <w:tc>
          <w:tcPr>
            <w:tcW w:w="1842" w:type="dxa"/>
            <w:vMerge/>
            <w:tcBorders>
              <w:left w:val="single" w:sz="4" w:space="0" w:color="auto"/>
              <w:right w:val="single" w:sz="4" w:space="0" w:color="auto"/>
            </w:tcBorders>
            <w:vAlign w:val="center"/>
          </w:tcPr>
          <w:p w:rsidR="008511FC" w:rsidRPr="000A541A" w:rsidRDefault="008511FC" w:rsidP="00475365">
            <w:pPr>
              <w:jc w:val="center"/>
              <w:rPr>
                <w:b/>
                <w:bCs/>
                <w:i/>
                <w:sz w:val="20"/>
                <w:szCs w:val="20"/>
                <w:lang w:val="x-none" w:eastAsia="x-none"/>
              </w:rPr>
            </w:pPr>
          </w:p>
        </w:tc>
      </w:tr>
      <w:tr w:rsidR="008511FC" w:rsidRPr="000A541A" w:rsidTr="008511FC">
        <w:trPr>
          <w:jc w:val="center"/>
        </w:trPr>
        <w:tc>
          <w:tcPr>
            <w:tcW w:w="1554" w:type="dxa"/>
            <w:vMerge/>
            <w:tcBorders>
              <w:left w:val="single" w:sz="4" w:space="0" w:color="auto"/>
              <w:right w:val="single" w:sz="4" w:space="0" w:color="auto"/>
            </w:tcBorders>
            <w:vAlign w:val="center"/>
            <w:hideMark/>
          </w:tcPr>
          <w:p w:rsidR="008511FC" w:rsidRPr="000A541A" w:rsidRDefault="008511FC" w:rsidP="00475365">
            <w:pPr>
              <w:rPr>
                <w:b/>
                <w:bCs/>
                <w:sz w:val="20"/>
                <w:szCs w:val="20"/>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rPr>
                <w:iCs/>
                <w:sz w:val="20"/>
                <w:szCs w:val="20"/>
                <w:lang w:eastAsia="x-none"/>
              </w:rPr>
            </w:pPr>
            <w:r w:rsidRPr="000A541A">
              <w:rPr>
                <w:bCs/>
                <w:iCs/>
                <w:sz w:val="20"/>
                <w:szCs w:val="20"/>
                <w:lang w:val="x-none" w:eastAsia="x-none"/>
              </w:rPr>
              <w:t>свыше 30 и до 50%</w:t>
            </w:r>
            <w:r w:rsidRPr="000A541A">
              <w:rPr>
                <w:bCs/>
                <w:iCs/>
                <w:sz w:val="20"/>
                <w:szCs w:val="20"/>
                <w:vertAlign w:val="superscript"/>
              </w:rPr>
              <w:fldChar w:fldCharType="begin"/>
            </w:r>
            <w:r w:rsidRPr="000A541A">
              <w:rPr>
                <w:bCs/>
                <w:iCs/>
                <w:sz w:val="20"/>
                <w:szCs w:val="20"/>
                <w:vertAlign w:val="superscript"/>
              </w:rPr>
              <w:instrText xml:space="preserve"> NOTEREF _Ref349564975 \h </w:instrText>
            </w:r>
            <w:r w:rsidRPr="000A541A">
              <w:rPr>
                <w:bCs/>
                <w:iCs/>
                <w:sz w:val="20"/>
                <w:szCs w:val="20"/>
                <w:vertAlign w:val="superscript"/>
              </w:rPr>
            </w:r>
            <w:r w:rsidRPr="000A541A">
              <w:rPr>
                <w:bCs/>
                <w:iCs/>
                <w:sz w:val="20"/>
                <w:szCs w:val="20"/>
                <w:vertAlign w:val="superscript"/>
              </w:rPr>
              <w:instrText xml:space="preserve"> \* MERGEFORMAT </w:instrText>
            </w:r>
            <w:r w:rsidRPr="000A541A">
              <w:rPr>
                <w:bCs/>
                <w:iCs/>
                <w:sz w:val="20"/>
                <w:szCs w:val="20"/>
                <w:vertAlign w:val="superscript"/>
              </w:rPr>
              <w:fldChar w:fldCharType="separate"/>
            </w:r>
            <w:r>
              <w:rPr>
                <w:bCs/>
                <w:iCs/>
                <w:sz w:val="20"/>
                <w:szCs w:val="20"/>
                <w:vertAlign w:val="superscript"/>
              </w:rPr>
              <w:t>3</w:t>
            </w:r>
            <w:r w:rsidRPr="000A541A">
              <w:rPr>
                <w:bCs/>
                <w:iCs/>
                <w:sz w:val="20"/>
                <w:szCs w:val="20"/>
                <w:vertAlign w:val="superscript"/>
              </w:rPr>
              <w:fldChar w:fldCharType="end"/>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6477F6" w:rsidRDefault="008511FC" w:rsidP="00475365">
            <w:pPr>
              <w:spacing w:before="20" w:after="20"/>
              <w:ind w:left="-72"/>
              <w:jc w:val="center"/>
              <w:rPr>
                <w:bCs/>
                <w:sz w:val="20"/>
                <w:szCs w:val="20"/>
              </w:rPr>
            </w:pPr>
            <w:r>
              <w:rPr>
                <w:bCs/>
                <w:sz w:val="20"/>
                <w:szCs w:val="20"/>
              </w:rPr>
              <w:t xml:space="preserve">  </w:t>
            </w:r>
            <w:r w:rsidRPr="006477F6">
              <w:rPr>
                <w:bCs/>
                <w:sz w:val="20"/>
                <w:szCs w:val="20"/>
              </w:rPr>
              <w:t xml:space="preserve"> 14</w:t>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bCs/>
                <w:sz w:val="20"/>
                <w:szCs w:val="20"/>
                <w:lang w:val="x-none" w:eastAsia="x-none"/>
              </w:rPr>
            </w:pPr>
            <w:r>
              <w:rPr>
                <w:sz w:val="20"/>
                <w:szCs w:val="20"/>
              </w:rPr>
              <w:t xml:space="preserve">  </w:t>
            </w:r>
            <w:r w:rsidRPr="000A541A">
              <w:rPr>
                <w:sz w:val="20"/>
                <w:szCs w:val="20"/>
              </w:rPr>
              <w:t xml:space="preserve"> </w:t>
            </w:r>
            <w:r w:rsidRPr="000A541A">
              <w:rPr>
                <w:sz w:val="20"/>
                <w:szCs w:val="20"/>
                <w:lang w:val="x-none" w:eastAsia="x-none"/>
              </w:rPr>
              <w:t>18</w:t>
            </w:r>
          </w:p>
        </w:tc>
        <w:tc>
          <w:tcPr>
            <w:tcW w:w="1525"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b/>
                <w:bCs/>
                <w:sz w:val="20"/>
                <w:szCs w:val="20"/>
                <w:lang w:eastAsia="x-none"/>
              </w:rPr>
            </w:pPr>
            <w:r>
              <w:rPr>
                <w:bCs/>
                <w:sz w:val="20"/>
                <w:szCs w:val="20"/>
                <w:lang w:val="x-none" w:eastAsia="x-none"/>
              </w:rPr>
              <w:t xml:space="preserve">  </w:t>
            </w:r>
            <w:r w:rsidRPr="000A541A">
              <w:rPr>
                <w:bCs/>
                <w:sz w:val="20"/>
                <w:szCs w:val="20"/>
                <w:lang w:val="x-none" w:eastAsia="x-none"/>
              </w:rPr>
              <w:t xml:space="preserve"> 10</w:t>
            </w:r>
            <w:r w:rsidRPr="000A541A">
              <w:rPr>
                <w:bCs/>
                <w:sz w:val="20"/>
                <w:szCs w:val="20"/>
                <w:lang w:eastAsia="x-none"/>
              </w:rPr>
              <w:t>,5</w:t>
            </w:r>
          </w:p>
        </w:tc>
        <w:tc>
          <w:tcPr>
            <w:tcW w:w="1842" w:type="dxa"/>
            <w:vMerge/>
            <w:tcBorders>
              <w:left w:val="single" w:sz="4" w:space="0" w:color="auto"/>
              <w:right w:val="single" w:sz="4" w:space="0" w:color="auto"/>
            </w:tcBorders>
            <w:vAlign w:val="center"/>
          </w:tcPr>
          <w:p w:rsidR="008511FC" w:rsidRPr="000A541A" w:rsidRDefault="008511FC" w:rsidP="00475365">
            <w:pPr>
              <w:jc w:val="center"/>
              <w:rPr>
                <w:b/>
                <w:bCs/>
                <w:i/>
                <w:sz w:val="20"/>
                <w:szCs w:val="20"/>
                <w:lang w:val="x-none" w:eastAsia="x-none"/>
              </w:rPr>
            </w:pPr>
          </w:p>
        </w:tc>
      </w:tr>
      <w:tr w:rsidR="008511FC" w:rsidRPr="000A541A" w:rsidTr="008511FC">
        <w:trPr>
          <w:jc w:val="center"/>
        </w:trPr>
        <w:tc>
          <w:tcPr>
            <w:tcW w:w="1554" w:type="dxa"/>
            <w:vMerge/>
            <w:tcBorders>
              <w:left w:val="single" w:sz="4" w:space="0" w:color="auto"/>
              <w:bottom w:val="single" w:sz="4" w:space="0" w:color="auto"/>
              <w:right w:val="single" w:sz="4" w:space="0" w:color="auto"/>
            </w:tcBorders>
            <w:vAlign w:val="center"/>
            <w:hideMark/>
          </w:tcPr>
          <w:p w:rsidR="008511FC" w:rsidRPr="000A541A" w:rsidRDefault="008511FC" w:rsidP="00475365">
            <w:pPr>
              <w:rPr>
                <w:b/>
                <w:bCs/>
                <w:sz w:val="20"/>
                <w:szCs w:val="20"/>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rPr>
                <w:iCs/>
                <w:sz w:val="20"/>
                <w:szCs w:val="20"/>
                <w:lang w:val="x-none" w:eastAsia="x-none"/>
              </w:rPr>
            </w:pPr>
            <w:r w:rsidRPr="000A541A">
              <w:rPr>
                <w:bCs/>
                <w:iCs/>
                <w:sz w:val="20"/>
                <w:szCs w:val="20"/>
                <w:lang w:val="x-none" w:eastAsia="x-none"/>
              </w:rPr>
              <w:t>свыше 50%</w:t>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6477F6" w:rsidRDefault="008511FC" w:rsidP="00475365">
            <w:pPr>
              <w:spacing w:before="20" w:after="20"/>
              <w:ind w:left="-72"/>
              <w:jc w:val="center"/>
              <w:rPr>
                <w:bCs/>
                <w:sz w:val="20"/>
                <w:szCs w:val="20"/>
              </w:rPr>
            </w:pPr>
            <w:r>
              <w:rPr>
                <w:bCs/>
                <w:sz w:val="20"/>
                <w:szCs w:val="20"/>
              </w:rPr>
              <w:t xml:space="preserve">  </w:t>
            </w:r>
            <w:r w:rsidRPr="006477F6">
              <w:rPr>
                <w:bCs/>
                <w:sz w:val="20"/>
                <w:szCs w:val="20"/>
              </w:rPr>
              <w:t xml:space="preserve"> 13,5</w:t>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bCs/>
                <w:sz w:val="20"/>
                <w:szCs w:val="20"/>
                <w:lang w:val="x-none" w:eastAsia="x-none"/>
              </w:rPr>
            </w:pPr>
            <w:r>
              <w:rPr>
                <w:sz w:val="20"/>
                <w:szCs w:val="20"/>
              </w:rPr>
              <w:t xml:space="preserve">  </w:t>
            </w:r>
            <w:r w:rsidRPr="000A541A">
              <w:rPr>
                <w:sz w:val="20"/>
                <w:szCs w:val="20"/>
              </w:rPr>
              <w:t xml:space="preserve"> </w:t>
            </w:r>
            <w:r w:rsidRPr="000A541A">
              <w:rPr>
                <w:sz w:val="20"/>
                <w:szCs w:val="20"/>
                <w:lang w:val="x-none" w:eastAsia="x-none"/>
              </w:rPr>
              <w:t>18</w:t>
            </w:r>
          </w:p>
        </w:tc>
        <w:tc>
          <w:tcPr>
            <w:tcW w:w="1525"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b/>
                <w:bCs/>
                <w:sz w:val="20"/>
                <w:szCs w:val="20"/>
                <w:lang w:eastAsia="x-none"/>
              </w:rPr>
            </w:pPr>
            <w:r>
              <w:rPr>
                <w:bCs/>
                <w:sz w:val="20"/>
                <w:szCs w:val="20"/>
                <w:lang w:val="x-none" w:eastAsia="x-none"/>
              </w:rPr>
              <w:t xml:space="preserve">  </w:t>
            </w:r>
            <w:r w:rsidRPr="000A541A">
              <w:rPr>
                <w:bCs/>
                <w:sz w:val="20"/>
                <w:szCs w:val="20"/>
                <w:lang w:val="x-none" w:eastAsia="x-none"/>
              </w:rPr>
              <w:t xml:space="preserve"> </w:t>
            </w:r>
            <w:r w:rsidRPr="000A541A">
              <w:rPr>
                <w:bCs/>
                <w:sz w:val="20"/>
                <w:szCs w:val="20"/>
                <w:lang w:eastAsia="x-none"/>
              </w:rPr>
              <w:t>10</w:t>
            </w:r>
          </w:p>
        </w:tc>
        <w:tc>
          <w:tcPr>
            <w:tcW w:w="1842" w:type="dxa"/>
            <w:vMerge/>
            <w:tcBorders>
              <w:left w:val="single" w:sz="4" w:space="0" w:color="auto"/>
              <w:right w:val="single" w:sz="4" w:space="0" w:color="auto"/>
            </w:tcBorders>
            <w:vAlign w:val="center"/>
          </w:tcPr>
          <w:p w:rsidR="008511FC" w:rsidRPr="000A541A" w:rsidRDefault="008511FC" w:rsidP="00475365">
            <w:pPr>
              <w:jc w:val="center"/>
              <w:rPr>
                <w:b/>
                <w:bCs/>
                <w:i/>
                <w:sz w:val="20"/>
                <w:szCs w:val="20"/>
                <w:lang w:val="x-none" w:eastAsia="x-none"/>
              </w:rPr>
            </w:pPr>
          </w:p>
        </w:tc>
      </w:tr>
      <w:tr w:rsidR="008511FC" w:rsidRPr="000A541A" w:rsidTr="008511FC">
        <w:trPr>
          <w:jc w:val="center"/>
        </w:trPr>
        <w:tc>
          <w:tcPr>
            <w:tcW w:w="1554" w:type="dxa"/>
            <w:vMerge w:val="restart"/>
            <w:tcBorders>
              <w:top w:val="single" w:sz="4" w:space="0" w:color="auto"/>
              <w:left w:val="single" w:sz="4" w:space="0" w:color="auto"/>
              <w:right w:val="single" w:sz="4" w:space="0" w:color="auto"/>
            </w:tcBorders>
            <w:vAlign w:val="center"/>
          </w:tcPr>
          <w:p w:rsidR="008511FC" w:rsidRPr="000A541A" w:rsidRDefault="008511FC" w:rsidP="00475365">
            <w:pPr>
              <w:rPr>
                <w:b/>
                <w:bCs/>
                <w:sz w:val="20"/>
                <w:szCs w:val="20"/>
              </w:rPr>
            </w:pPr>
            <w:r w:rsidRPr="000A541A">
              <w:rPr>
                <w:b/>
                <w:sz w:val="20"/>
                <w:szCs w:val="20"/>
              </w:rPr>
              <w:t>До 120 месяцев</w:t>
            </w:r>
            <w:r w:rsidRPr="000A541A">
              <w:rPr>
                <w:b/>
                <w:iCs/>
                <w:sz w:val="20"/>
                <w:szCs w:val="20"/>
                <w:vertAlign w:val="superscript"/>
              </w:rPr>
              <w:fldChar w:fldCharType="begin"/>
            </w:r>
            <w:r w:rsidRPr="000A541A">
              <w:rPr>
                <w:b/>
                <w:iCs/>
                <w:sz w:val="20"/>
                <w:szCs w:val="20"/>
                <w:vertAlign w:val="superscript"/>
              </w:rPr>
              <w:instrText xml:space="preserve"> NOTEREF _Ref349564975 \h </w:instrText>
            </w:r>
            <w:r w:rsidRPr="000A541A">
              <w:rPr>
                <w:b/>
                <w:iCs/>
                <w:sz w:val="20"/>
                <w:szCs w:val="20"/>
                <w:vertAlign w:val="superscript"/>
              </w:rPr>
            </w:r>
            <w:r w:rsidRPr="000A541A">
              <w:rPr>
                <w:b/>
                <w:iCs/>
                <w:sz w:val="20"/>
                <w:szCs w:val="20"/>
                <w:vertAlign w:val="superscript"/>
              </w:rPr>
              <w:instrText xml:space="preserve"> \* MERGEFORMAT </w:instrText>
            </w:r>
            <w:r w:rsidRPr="000A541A">
              <w:rPr>
                <w:b/>
                <w:iCs/>
                <w:sz w:val="20"/>
                <w:szCs w:val="20"/>
                <w:vertAlign w:val="superscript"/>
              </w:rPr>
              <w:fldChar w:fldCharType="separate"/>
            </w:r>
            <w:r>
              <w:rPr>
                <w:b/>
                <w:iCs/>
                <w:sz w:val="20"/>
                <w:szCs w:val="20"/>
                <w:vertAlign w:val="superscript"/>
              </w:rPr>
              <w:t>3</w:t>
            </w:r>
            <w:r w:rsidRPr="000A541A">
              <w:rPr>
                <w:b/>
                <w:iCs/>
                <w:sz w:val="20"/>
                <w:szCs w:val="20"/>
                <w:vertAlign w:val="superscript"/>
              </w:rPr>
              <w:fldChar w:fldCharType="end"/>
            </w: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rPr>
                <w:iCs/>
                <w:sz w:val="20"/>
                <w:szCs w:val="20"/>
                <w:lang w:eastAsia="x-none"/>
              </w:rPr>
            </w:pPr>
            <w:r w:rsidRPr="000A541A">
              <w:rPr>
                <w:iCs/>
                <w:sz w:val="20"/>
                <w:szCs w:val="20"/>
                <w:lang w:val="x-none" w:eastAsia="x-none"/>
              </w:rPr>
              <w:t>от 15 до 30%</w:t>
            </w:r>
            <w:r w:rsidRPr="000A541A">
              <w:rPr>
                <w:bCs/>
                <w:iCs/>
                <w:sz w:val="20"/>
                <w:szCs w:val="20"/>
                <w:vertAlign w:val="superscript"/>
              </w:rPr>
              <w:fldChar w:fldCharType="begin"/>
            </w:r>
            <w:r w:rsidRPr="000A541A">
              <w:rPr>
                <w:bCs/>
                <w:iCs/>
                <w:sz w:val="20"/>
                <w:szCs w:val="20"/>
                <w:vertAlign w:val="superscript"/>
              </w:rPr>
              <w:instrText xml:space="preserve"> NOTEREF _Ref349564975 \h </w:instrText>
            </w:r>
            <w:r w:rsidRPr="000A541A">
              <w:rPr>
                <w:bCs/>
                <w:iCs/>
                <w:sz w:val="20"/>
                <w:szCs w:val="20"/>
                <w:vertAlign w:val="superscript"/>
              </w:rPr>
            </w:r>
            <w:r w:rsidRPr="000A541A">
              <w:rPr>
                <w:bCs/>
                <w:iCs/>
                <w:sz w:val="20"/>
                <w:szCs w:val="20"/>
                <w:vertAlign w:val="superscript"/>
              </w:rPr>
              <w:instrText xml:space="preserve"> \* MERGEFORMAT </w:instrText>
            </w:r>
            <w:r w:rsidRPr="000A541A">
              <w:rPr>
                <w:bCs/>
                <w:iCs/>
                <w:sz w:val="20"/>
                <w:szCs w:val="20"/>
                <w:vertAlign w:val="superscript"/>
              </w:rPr>
              <w:fldChar w:fldCharType="separate"/>
            </w:r>
            <w:r>
              <w:rPr>
                <w:bCs/>
                <w:iCs/>
                <w:sz w:val="20"/>
                <w:szCs w:val="20"/>
                <w:vertAlign w:val="superscript"/>
              </w:rPr>
              <w:t>3</w:t>
            </w:r>
            <w:r w:rsidRPr="000A541A">
              <w:rPr>
                <w:bCs/>
                <w:iCs/>
                <w:sz w:val="20"/>
                <w:szCs w:val="20"/>
                <w:vertAlign w:val="superscript"/>
              </w:rPr>
              <w:fldChar w:fldCharType="end"/>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6477F6" w:rsidRDefault="008511FC" w:rsidP="00475365">
            <w:pPr>
              <w:spacing w:before="20" w:after="20"/>
              <w:ind w:left="-72"/>
              <w:jc w:val="center"/>
              <w:rPr>
                <w:bCs/>
                <w:sz w:val="20"/>
                <w:szCs w:val="20"/>
              </w:rPr>
            </w:pPr>
            <w:r>
              <w:rPr>
                <w:bCs/>
                <w:sz w:val="20"/>
                <w:szCs w:val="20"/>
              </w:rPr>
              <w:t xml:space="preserve">  </w:t>
            </w:r>
            <w:r w:rsidRPr="006477F6">
              <w:rPr>
                <w:bCs/>
                <w:sz w:val="20"/>
                <w:szCs w:val="20"/>
              </w:rPr>
              <w:t xml:space="preserve"> 14</w:t>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bCs/>
                <w:sz w:val="20"/>
                <w:szCs w:val="20"/>
                <w:lang w:val="x-none" w:eastAsia="x-none"/>
              </w:rPr>
            </w:pPr>
            <w:r>
              <w:rPr>
                <w:sz w:val="20"/>
                <w:szCs w:val="20"/>
              </w:rPr>
              <w:t xml:space="preserve">  </w:t>
            </w:r>
            <w:r w:rsidRPr="000A541A">
              <w:rPr>
                <w:sz w:val="20"/>
                <w:szCs w:val="20"/>
              </w:rPr>
              <w:t xml:space="preserve"> </w:t>
            </w:r>
            <w:r w:rsidRPr="000A541A">
              <w:rPr>
                <w:sz w:val="20"/>
                <w:szCs w:val="20"/>
                <w:lang w:val="x-none" w:eastAsia="x-none"/>
              </w:rPr>
              <w:t>18</w:t>
            </w:r>
          </w:p>
        </w:tc>
        <w:tc>
          <w:tcPr>
            <w:tcW w:w="1525"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center"/>
              <w:rPr>
                <w:b/>
                <w:bCs/>
                <w:sz w:val="20"/>
                <w:szCs w:val="20"/>
                <w:lang w:eastAsia="x-none"/>
              </w:rPr>
            </w:pPr>
            <w:r>
              <w:rPr>
                <w:bCs/>
                <w:sz w:val="20"/>
                <w:szCs w:val="20"/>
                <w:lang w:val="x-none" w:eastAsia="x-none"/>
              </w:rPr>
              <w:t xml:space="preserve">  </w:t>
            </w:r>
            <w:r w:rsidRPr="000A541A">
              <w:rPr>
                <w:bCs/>
                <w:sz w:val="20"/>
                <w:szCs w:val="20"/>
                <w:lang w:val="x-none" w:eastAsia="x-none"/>
              </w:rPr>
              <w:t xml:space="preserve"> 10</w:t>
            </w:r>
            <w:r w:rsidRPr="000A541A">
              <w:rPr>
                <w:bCs/>
                <w:sz w:val="20"/>
                <w:szCs w:val="20"/>
                <w:lang w:eastAsia="x-none"/>
              </w:rPr>
              <w:t>,5</w:t>
            </w:r>
          </w:p>
        </w:tc>
        <w:tc>
          <w:tcPr>
            <w:tcW w:w="1842" w:type="dxa"/>
            <w:vMerge/>
            <w:tcBorders>
              <w:left w:val="single" w:sz="4" w:space="0" w:color="auto"/>
              <w:right w:val="single" w:sz="4" w:space="0" w:color="auto"/>
            </w:tcBorders>
            <w:vAlign w:val="center"/>
          </w:tcPr>
          <w:p w:rsidR="008511FC" w:rsidRPr="000A541A" w:rsidRDefault="008511FC" w:rsidP="00475365">
            <w:pPr>
              <w:jc w:val="center"/>
              <w:rPr>
                <w:b/>
                <w:bCs/>
                <w:i/>
                <w:sz w:val="20"/>
                <w:szCs w:val="20"/>
                <w:lang w:val="x-none" w:eastAsia="x-none"/>
              </w:rPr>
            </w:pPr>
          </w:p>
        </w:tc>
      </w:tr>
      <w:tr w:rsidR="008511FC" w:rsidRPr="000A541A" w:rsidTr="008511FC">
        <w:trPr>
          <w:jc w:val="center"/>
        </w:trPr>
        <w:tc>
          <w:tcPr>
            <w:tcW w:w="1554" w:type="dxa"/>
            <w:vMerge/>
            <w:tcBorders>
              <w:left w:val="single" w:sz="4" w:space="0" w:color="auto"/>
              <w:right w:val="single" w:sz="4" w:space="0" w:color="auto"/>
            </w:tcBorders>
            <w:vAlign w:val="center"/>
            <w:hideMark/>
          </w:tcPr>
          <w:p w:rsidR="008511FC" w:rsidRPr="000A541A" w:rsidRDefault="008511FC" w:rsidP="00475365">
            <w:pPr>
              <w:rPr>
                <w:b/>
                <w:bCs/>
                <w:i/>
                <w:sz w:val="20"/>
                <w:szCs w:val="20"/>
                <w:lang w:val="en-US"/>
              </w:rPr>
            </w:pPr>
          </w:p>
        </w:tc>
        <w:tc>
          <w:tcPr>
            <w:tcW w:w="2357" w:type="dxa"/>
            <w:gridSpan w:val="2"/>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jc w:val="both"/>
              <w:rPr>
                <w:iCs/>
                <w:sz w:val="20"/>
                <w:szCs w:val="20"/>
              </w:rPr>
            </w:pPr>
            <w:r w:rsidRPr="000A541A">
              <w:rPr>
                <w:iCs/>
                <w:sz w:val="20"/>
                <w:szCs w:val="20"/>
              </w:rPr>
              <w:t>свыше 30 и до 50%</w:t>
            </w:r>
            <w:r w:rsidRPr="000A541A">
              <w:rPr>
                <w:iCs/>
                <w:sz w:val="20"/>
                <w:szCs w:val="20"/>
                <w:vertAlign w:val="superscript"/>
              </w:rPr>
              <w:fldChar w:fldCharType="begin"/>
            </w:r>
            <w:r w:rsidRPr="000A541A">
              <w:rPr>
                <w:iCs/>
                <w:sz w:val="20"/>
                <w:szCs w:val="20"/>
                <w:vertAlign w:val="superscript"/>
              </w:rPr>
              <w:instrText xml:space="preserve"> NOTEREF _Ref349564975 \h </w:instrText>
            </w:r>
            <w:r w:rsidRPr="000A541A">
              <w:rPr>
                <w:iCs/>
                <w:sz w:val="20"/>
                <w:szCs w:val="20"/>
                <w:vertAlign w:val="superscript"/>
              </w:rPr>
            </w:r>
            <w:r w:rsidRPr="000A541A">
              <w:rPr>
                <w:iCs/>
                <w:sz w:val="20"/>
                <w:szCs w:val="20"/>
                <w:vertAlign w:val="superscript"/>
              </w:rPr>
              <w:instrText xml:space="preserve"> \* MERGEFORMAT </w:instrText>
            </w:r>
            <w:r w:rsidRPr="000A541A">
              <w:rPr>
                <w:iCs/>
                <w:sz w:val="20"/>
                <w:szCs w:val="20"/>
                <w:vertAlign w:val="superscript"/>
              </w:rPr>
              <w:fldChar w:fldCharType="separate"/>
            </w:r>
            <w:r>
              <w:rPr>
                <w:iCs/>
                <w:sz w:val="20"/>
                <w:szCs w:val="20"/>
                <w:vertAlign w:val="superscript"/>
              </w:rPr>
              <w:t>3</w:t>
            </w:r>
            <w:r w:rsidRPr="000A541A">
              <w:rPr>
                <w:iCs/>
                <w:sz w:val="20"/>
                <w:szCs w:val="20"/>
                <w:vertAlign w:val="superscript"/>
              </w:rPr>
              <w:fldChar w:fldCharType="end"/>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6477F6" w:rsidRDefault="008511FC" w:rsidP="00475365">
            <w:pPr>
              <w:spacing w:before="20" w:after="20"/>
              <w:ind w:left="-72"/>
              <w:jc w:val="center"/>
              <w:rPr>
                <w:bCs/>
                <w:sz w:val="20"/>
                <w:szCs w:val="20"/>
              </w:rPr>
            </w:pPr>
            <w:r>
              <w:rPr>
                <w:bCs/>
                <w:sz w:val="20"/>
                <w:szCs w:val="20"/>
              </w:rPr>
              <w:t xml:space="preserve">  </w:t>
            </w:r>
            <w:r w:rsidRPr="006477F6">
              <w:rPr>
                <w:bCs/>
                <w:sz w:val="20"/>
                <w:szCs w:val="20"/>
              </w:rPr>
              <w:t xml:space="preserve"> 13,5</w:t>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ind w:left="34"/>
              <w:jc w:val="center"/>
              <w:rPr>
                <w:sz w:val="20"/>
                <w:szCs w:val="20"/>
              </w:rPr>
            </w:pPr>
            <w:r>
              <w:rPr>
                <w:bCs/>
                <w:sz w:val="20"/>
                <w:szCs w:val="20"/>
              </w:rPr>
              <w:t xml:space="preserve">  </w:t>
            </w:r>
            <w:r w:rsidRPr="000A541A">
              <w:rPr>
                <w:bCs/>
                <w:sz w:val="20"/>
                <w:szCs w:val="20"/>
              </w:rPr>
              <w:t xml:space="preserve"> 18</w:t>
            </w:r>
          </w:p>
        </w:tc>
        <w:tc>
          <w:tcPr>
            <w:tcW w:w="1525" w:type="dxa"/>
            <w:tcBorders>
              <w:top w:val="single" w:sz="4" w:space="0" w:color="auto"/>
              <w:left w:val="single" w:sz="4" w:space="0" w:color="auto"/>
              <w:bottom w:val="single" w:sz="4" w:space="0" w:color="auto"/>
              <w:right w:val="single" w:sz="4" w:space="0" w:color="auto"/>
            </w:tcBorders>
            <w:vAlign w:val="center"/>
          </w:tcPr>
          <w:p w:rsidR="008511FC" w:rsidRPr="000A541A" w:rsidRDefault="008511FC" w:rsidP="00475365">
            <w:pPr>
              <w:spacing w:before="20" w:after="20"/>
              <w:ind w:left="34"/>
              <w:jc w:val="center"/>
              <w:rPr>
                <w:sz w:val="20"/>
                <w:szCs w:val="20"/>
              </w:rPr>
            </w:pPr>
            <w:r>
              <w:rPr>
                <w:sz w:val="20"/>
                <w:szCs w:val="20"/>
              </w:rPr>
              <w:t xml:space="preserve">  </w:t>
            </w:r>
            <w:r w:rsidRPr="000A541A">
              <w:rPr>
                <w:sz w:val="20"/>
                <w:szCs w:val="20"/>
              </w:rPr>
              <w:t xml:space="preserve"> 10</w:t>
            </w:r>
          </w:p>
        </w:tc>
        <w:tc>
          <w:tcPr>
            <w:tcW w:w="1842" w:type="dxa"/>
            <w:vMerge/>
            <w:tcBorders>
              <w:left w:val="single" w:sz="4" w:space="0" w:color="auto"/>
              <w:right w:val="single" w:sz="4" w:space="0" w:color="auto"/>
            </w:tcBorders>
            <w:vAlign w:val="center"/>
          </w:tcPr>
          <w:p w:rsidR="008511FC" w:rsidRPr="000A541A" w:rsidRDefault="008511FC" w:rsidP="00475365">
            <w:pPr>
              <w:ind w:left="34"/>
              <w:jc w:val="center"/>
              <w:rPr>
                <w:i/>
                <w:sz w:val="20"/>
                <w:szCs w:val="20"/>
              </w:rPr>
            </w:pPr>
          </w:p>
        </w:tc>
      </w:tr>
      <w:tr w:rsidR="008511FC" w:rsidRPr="006477F6" w:rsidTr="008511FC">
        <w:trPr>
          <w:jc w:val="center"/>
        </w:trPr>
        <w:tc>
          <w:tcPr>
            <w:tcW w:w="1554" w:type="dxa"/>
            <w:vMerge/>
            <w:tcBorders>
              <w:left w:val="single" w:sz="4" w:space="0" w:color="auto"/>
              <w:right w:val="single" w:sz="4" w:space="0" w:color="auto"/>
            </w:tcBorders>
            <w:vAlign w:val="center"/>
            <w:hideMark/>
          </w:tcPr>
          <w:p w:rsidR="008511FC" w:rsidRPr="000A541A" w:rsidRDefault="008511FC" w:rsidP="00475365">
            <w:pPr>
              <w:rPr>
                <w:b/>
                <w:bCs/>
                <w:i/>
                <w:sz w:val="20"/>
                <w:szCs w:val="20"/>
                <w:lang w:val="en-US"/>
              </w:rPr>
            </w:pPr>
          </w:p>
        </w:tc>
        <w:tc>
          <w:tcPr>
            <w:tcW w:w="849" w:type="dxa"/>
            <w:vMerge w:val="restart"/>
            <w:tcBorders>
              <w:top w:val="single" w:sz="4" w:space="0" w:color="auto"/>
              <w:left w:val="single" w:sz="4" w:space="0" w:color="auto"/>
              <w:right w:val="single" w:sz="4" w:space="0" w:color="auto"/>
            </w:tcBorders>
            <w:vAlign w:val="center"/>
            <w:hideMark/>
          </w:tcPr>
          <w:p w:rsidR="008511FC" w:rsidRPr="006477F6" w:rsidRDefault="008511FC" w:rsidP="00475365">
            <w:pPr>
              <w:spacing w:before="20" w:after="20"/>
              <w:jc w:val="both"/>
              <w:rPr>
                <w:iCs/>
                <w:sz w:val="20"/>
                <w:szCs w:val="20"/>
              </w:rPr>
            </w:pPr>
            <w:r w:rsidRPr="006477F6">
              <w:rPr>
                <w:iCs/>
                <w:sz w:val="20"/>
                <w:szCs w:val="20"/>
              </w:rPr>
              <w:t>свыше 50%</w:t>
            </w:r>
          </w:p>
        </w:tc>
        <w:tc>
          <w:tcPr>
            <w:tcW w:w="1508" w:type="dxa"/>
            <w:tcBorders>
              <w:top w:val="single" w:sz="4" w:space="0" w:color="auto"/>
              <w:left w:val="single" w:sz="4" w:space="0" w:color="auto"/>
              <w:bottom w:val="single" w:sz="4" w:space="0" w:color="auto"/>
              <w:right w:val="single" w:sz="4" w:space="0" w:color="auto"/>
            </w:tcBorders>
            <w:vAlign w:val="center"/>
          </w:tcPr>
          <w:p w:rsidR="008511FC" w:rsidRPr="006477F6" w:rsidRDefault="008511FC" w:rsidP="00475365">
            <w:pPr>
              <w:spacing w:before="20" w:after="20"/>
              <w:ind w:left="-72"/>
              <w:rPr>
                <w:bCs/>
                <w:sz w:val="20"/>
                <w:szCs w:val="20"/>
              </w:rPr>
            </w:pPr>
            <w:r w:rsidRPr="006477F6">
              <w:rPr>
                <w:sz w:val="20"/>
                <w:szCs w:val="20"/>
              </w:rPr>
              <w:t>свыше 60 и до 120 месяцев</w:t>
            </w:r>
            <w:r w:rsidRPr="006477F6">
              <w:rPr>
                <w:iCs/>
                <w:sz w:val="20"/>
                <w:szCs w:val="20"/>
                <w:vertAlign w:val="superscript"/>
              </w:rPr>
              <w:fldChar w:fldCharType="begin"/>
            </w:r>
            <w:r w:rsidRPr="006477F6">
              <w:rPr>
                <w:iCs/>
                <w:sz w:val="20"/>
                <w:szCs w:val="20"/>
                <w:vertAlign w:val="superscript"/>
              </w:rPr>
              <w:instrText xml:space="preserve"> NOTEREF _Ref349564975 \h </w:instrText>
            </w:r>
            <w:r w:rsidRPr="006477F6">
              <w:rPr>
                <w:iCs/>
                <w:sz w:val="20"/>
                <w:szCs w:val="20"/>
                <w:vertAlign w:val="superscript"/>
              </w:rPr>
            </w:r>
            <w:r w:rsidRPr="006477F6">
              <w:rPr>
                <w:iCs/>
                <w:sz w:val="20"/>
                <w:szCs w:val="20"/>
                <w:vertAlign w:val="superscript"/>
              </w:rPr>
              <w:instrText xml:space="preserve"> \* MERGEFORMAT </w:instrText>
            </w:r>
            <w:r w:rsidRPr="006477F6">
              <w:rPr>
                <w:iCs/>
                <w:sz w:val="20"/>
                <w:szCs w:val="20"/>
                <w:vertAlign w:val="superscript"/>
              </w:rPr>
              <w:fldChar w:fldCharType="separate"/>
            </w:r>
            <w:r>
              <w:rPr>
                <w:iCs/>
                <w:sz w:val="20"/>
                <w:szCs w:val="20"/>
                <w:vertAlign w:val="superscript"/>
              </w:rPr>
              <w:t>3</w:t>
            </w:r>
            <w:r w:rsidRPr="006477F6">
              <w:rPr>
                <w:iCs/>
                <w:sz w:val="20"/>
                <w:szCs w:val="20"/>
                <w:vertAlign w:val="superscript"/>
              </w:rPr>
              <w:fldChar w:fldCharType="end"/>
            </w:r>
          </w:p>
        </w:tc>
        <w:tc>
          <w:tcPr>
            <w:tcW w:w="1582" w:type="dxa"/>
            <w:tcBorders>
              <w:top w:val="single" w:sz="4" w:space="0" w:color="auto"/>
              <w:left w:val="single" w:sz="4" w:space="0" w:color="auto"/>
              <w:bottom w:val="single" w:sz="4" w:space="0" w:color="auto"/>
              <w:right w:val="single" w:sz="4" w:space="0" w:color="auto"/>
            </w:tcBorders>
            <w:vAlign w:val="center"/>
            <w:hideMark/>
          </w:tcPr>
          <w:p w:rsidR="008511FC" w:rsidRPr="006477F6" w:rsidRDefault="008511FC" w:rsidP="00475365">
            <w:pPr>
              <w:spacing w:before="20" w:after="20"/>
              <w:ind w:left="-72"/>
              <w:jc w:val="center"/>
              <w:rPr>
                <w:bCs/>
                <w:sz w:val="20"/>
                <w:szCs w:val="20"/>
              </w:rPr>
            </w:pPr>
            <w:r>
              <w:rPr>
                <w:bCs/>
                <w:sz w:val="20"/>
                <w:szCs w:val="20"/>
              </w:rPr>
              <w:t xml:space="preserve">  </w:t>
            </w:r>
            <w:r w:rsidRPr="006477F6">
              <w:rPr>
                <w:bCs/>
                <w:sz w:val="20"/>
                <w:szCs w:val="20"/>
              </w:rPr>
              <w:t xml:space="preserve"> 13</w:t>
            </w:r>
          </w:p>
        </w:tc>
        <w:tc>
          <w:tcPr>
            <w:tcW w:w="1582" w:type="dxa"/>
            <w:tcBorders>
              <w:top w:val="single" w:sz="4" w:space="0" w:color="auto"/>
              <w:left w:val="single" w:sz="4" w:space="0" w:color="auto"/>
              <w:right w:val="single" w:sz="4" w:space="0" w:color="auto"/>
            </w:tcBorders>
            <w:vAlign w:val="center"/>
          </w:tcPr>
          <w:p w:rsidR="008511FC" w:rsidRPr="006477F6" w:rsidRDefault="008511FC" w:rsidP="00475365">
            <w:pPr>
              <w:spacing w:before="20" w:after="20"/>
              <w:ind w:left="34" w:hanging="34"/>
              <w:jc w:val="center"/>
              <w:rPr>
                <w:sz w:val="20"/>
                <w:szCs w:val="20"/>
              </w:rPr>
            </w:pPr>
            <w:r>
              <w:rPr>
                <w:bCs/>
                <w:sz w:val="20"/>
                <w:szCs w:val="20"/>
              </w:rPr>
              <w:t xml:space="preserve">  </w:t>
            </w:r>
            <w:r w:rsidRPr="006477F6">
              <w:rPr>
                <w:bCs/>
                <w:sz w:val="20"/>
                <w:szCs w:val="20"/>
              </w:rPr>
              <w:t xml:space="preserve"> 18</w:t>
            </w:r>
          </w:p>
        </w:tc>
        <w:tc>
          <w:tcPr>
            <w:tcW w:w="1525" w:type="dxa"/>
            <w:vMerge w:val="restart"/>
            <w:tcBorders>
              <w:top w:val="single" w:sz="4" w:space="0" w:color="auto"/>
              <w:left w:val="single" w:sz="4" w:space="0" w:color="auto"/>
              <w:right w:val="single" w:sz="4" w:space="0" w:color="auto"/>
            </w:tcBorders>
            <w:vAlign w:val="center"/>
          </w:tcPr>
          <w:p w:rsidR="008511FC" w:rsidRPr="006477F6" w:rsidRDefault="008511FC" w:rsidP="00475365">
            <w:pPr>
              <w:spacing w:before="20" w:after="20"/>
              <w:ind w:left="34" w:hanging="34"/>
              <w:jc w:val="center"/>
              <w:rPr>
                <w:i/>
                <w:sz w:val="20"/>
                <w:szCs w:val="20"/>
              </w:rPr>
            </w:pPr>
            <w:r>
              <w:rPr>
                <w:sz w:val="20"/>
                <w:szCs w:val="20"/>
              </w:rPr>
              <w:t xml:space="preserve">  </w:t>
            </w:r>
            <w:r w:rsidRPr="006477F6">
              <w:rPr>
                <w:sz w:val="20"/>
                <w:szCs w:val="20"/>
              </w:rPr>
              <w:t xml:space="preserve"> 9,5</w:t>
            </w:r>
          </w:p>
        </w:tc>
        <w:tc>
          <w:tcPr>
            <w:tcW w:w="1842" w:type="dxa"/>
            <w:vMerge/>
            <w:tcBorders>
              <w:left w:val="single" w:sz="4" w:space="0" w:color="auto"/>
              <w:right w:val="single" w:sz="4" w:space="0" w:color="auto"/>
            </w:tcBorders>
            <w:vAlign w:val="center"/>
            <w:hideMark/>
          </w:tcPr>
          <w:p w:rsidR="008511FC" w:rsidRPr="006477F6" w:rsidRDefault="008511FC" w:rsidP="00475365">
            <w:pPr>
              <w:ind w:left="34" w:hanging="34"/>
              <w:jc w:val="center"/>
              <w:rPr>
                <w:i/>
                <w:sz w:val="20"/>
                <w:szCs w:val="20"/>
              </w:rPr>
            </w:pPr>
          </w:p>
        </w:tc>
      </w:tr>
      <w:tr w:rsidR="008511FC" w:rsidRPr="006477F6" w:rsidTr="008511FC">
        <w:trPr>
          <w:jc w:val="center"/>
        </w:trPr>
        <w:tc>
          <w:tcPr>
            <w:tcW w:w="1554" w:type="dxa"/>
            <w:vMerge/>
            <w:tcBorders>
              <w:left w:val="single" w:sz="4" w:space="0" w:color="auto"/>
              <w:right w:val="single" w:sz="4" w:space="0" w:color="auto"/>
            </w:tcBorders>
            <w:vAlign w:val="center"/>
          </w:tcPr>
          <w:p w:rsidR="008511FC" w:rsidRPr="006477F6" w:rsidRDefault="008511FC" w:rsidP="00475365">
            <w:pPr>
              <w:rPr>
                <w:b/>
                <w:bCs/>
                <w:i/>
                <w:sz w:val="20"/>
                <w:szCs w:val="20"/>
                <w:lang w:val="en-US"/>
              </w:rPr>
            </w:pPr>
          </w:p>
        </w:tc>
        <w:tc>
          <w:tcPr>
            <w:tcW w:w="849" w:type="dxa"/>
            <w:vMerge/>
            <w:tcBorders>
              <w:left w:val="single" w:sz="4" w:space="0" w:color="auto"/>
              <w:right w:val="single" w:sz="4" w:space="0" w:color="auto"/>
            </w:tcBorders>
            <w:vAlign w:val="center"/>
          </w:tcPr>
          <w:p w:rsidR="008511FC" w:rsidRPr="006477F6" w:rsidRDefault="008511FC" w:rsidP="00475365">
            <w:pPr>
              <w:jc w:val="both"/>
              <w:rPr>
                <w:iCs/>
                <w:sz w:val="20"/>
                <w:szCs w:val="20"/>
              </w:rPr>
            </w:pPr>
          </w:p>
        </w:tc>
        <w:tc>
          <w:tcPr>
            <w:tcW w:w="1508" w:type="dxa"/>
            <w:tcBorders>
              <w:top w:val="single" w:sz="4" w:space="0" w:color="auto"/>
              <w:left w:val="single" w:sz="4" w:space="0" w:color="auto"/>
              <w:bottom w:val="single" w:sz="4" w:space="0" w:color="auto"/>
              <w:right w:val="single" w:sz="4" w:space="0" w:color="auto"/>
            </w:tcBorders>
            <w:vAlign w:val="center"/>
          </w:tcPr>
          <w:p w:rsidR="008511FC" w:rsidRPr="006477F6" w:rsidRDefault="008511FC" w:rsidP="00475365">
            <w:pPr>
              <w:spacing w:before="20" w:after="20"/>
              <w:rPr>
                <w:iCs/>
                <w:sz w:val="20"/>
                <w:szCs w:val="20"/>
              </w:rPr>
            </w:pPr>
            <w:r w:rsidRPr="006477F6">
              <w:rPr>
                <w:sz w:val="20"/>
                <w:szCs w:val="20"/>
              </w:rPr>
              <w:t>свыше 36 и до 60 месяцев</w:t>
            </w:r>
            <w:r w:rsidRPr="006477F6">
              <w:rPr>
                <w:iCs/>
                <w:sz w:val="20"/>
                <w:szCs w:val="20"/>
                <w:vertAlign w:val="superscript"/>
              </w:rPr>
              <w:fldChar w:fldCharType="begin"/>
            </w:r>
            <w:r w:rsidRPr="006477F6">
              <w:rPr>
                <w:iCs/>
                <w:sz w:val="20"/>
                <w:szCs w:val="20"/>
                <w:vertAlign w:val="superscript"/>
              </w:rPr>
              <w:instrText xml:space="preserve"> NOTEREF _Ref349564975 \h </w:instrText>
            </w:r>
            <w:r w:rsidRPr="006477F6">
              <w:rPr>
                <w:iCs/>
                <w:sz w:val="20"/>
                <w:szCs w:val="20"/>
                <w:vertAlign w:val="superscript"/>
              </w:rPr>
            </w:r>
            <w:r w:rsidRPr="006477F6">
              <w:rPr>
                <w:iCs/>
                <w:sz w:val="20"/>
                <w:szCs w:val="20"/>
                <w:vertAlign w:val="superscript"/>
              </w:rPr>
              <w:instrText xml:space="preserve"> \* MERGEFORMAT </w:instrText>
            </w:r>
            <w:r w:rsidRPr="006477F6">
              <w:rPr>
                <w:iCs/>
                <w:sz w:val="20"/>
                <w:szCs w:val="20"/>
                <w:vertAlign w:val="superscript"/>
              </w:rPr>
              <w:fldChar w:fldCharType="separate"/>
            </w:r>
            <w:r>
              <w:rPr>
                <w:iCs/>
                <w:sz w:val="20"/>
                <w:szCs w:val="20"/>
                <w:vertAlign w:val="superscript"/>
              </w:rPr>
              <w:t>3</w:t>
            </w:r>
            <w:r w:rsidRPr="006477F6">
              <w:rPr>
                <w:iCs/>
                <w:sz w:val="20"/>
                <w:szCs w:val="20"/>
                <w:vertAlign w:val="superscript"/>
              </w:rPr>
              <w:fldChar w:fldCharType="end"/>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6477F6" w:rsidRDefault="008511FC" w:rsidP="00475365">
            <w:pPr>
              <w:spacing w:before="20" w:after="20"/>
              <w:ind w:left="-72"/>
              <w:jc w:val="center"/>
              <w:rPr>
                <w:bCs/>
                <w:sz w:val="20"/>
                <w:szCs w:val="20"/>
              </w:rPr>
            </w:pPr>
            <w:r>
              <w:rPr>
                <w:bCs/>
                <w:sz w:val="20"/>
                <w:szCs w:val="20"/>
              </w:rPr>
              <w:t xml:space="preserve">  </w:t>
            </w:r>
            <w:r w:rsidRPr="006477F6">
              <w:rPr>
                <w:bCs/>
                <w:sz w:val="20"/>
                <w:szCs w:val="20"/>
              </w:rPr>
              <w:t xml:space="preserve"> 11,5</w:t>
            </w:r>
          </w:p>
        </w:tc>
        <w:tc>
          <w:tcPr>
            <w:tcW w:w="1582" w:type="dxa"/>
            <w:tcBorders>
              <w:left w:val="single" w:sz="4" w:space="0" w:color="auto"/>
              <w:right w:val="single" w:sz="4" w:space="0" w:color="auto"/>
            </w:tcBorders>
            <w:vAlign w:val="center"/>
          </w:tcPr>
          <w:p w:rsidR="008511FC" w:rsidRPr="006477F6" w:rsidRDefault="008511FC" w:rsidP="00475365">
            <w:pPr>
              <w:spacing w:before="20" w:after="20"/>
              <w:ind w:left="34" w:hanging="34"/>
              <w:jc w:val="center"/>
              <w:rPr>
                <w:sz w:val="20"/>
                <w:szCs w:val="20"/>
              </w:rPr>
            </w:pPr>
            <w:r>
              <w:rPr>
                <w:bCs/>
                <w:sz w:val="20"/>
                <w:szCs w:val="20"/>
              </w:rPr>
              <w:t xml:space="preserve">  </w:t>
            </w:r>
            <w:r w:rsidRPr="006477F6">
              <w:rPr>
                <w:bCs/>
                <w:sz w:val="20"/>
                <w:szCs w:val="20"/>
              </w:rPr>
              <w:t xml:space="preserve"> 18</w:t>
            </w:r>
          </w:p>
        </w:tc>
        <w:tc>
          <w:tcPr>
            <w:tcW w:w="1525" w:type="dxa"/>
            <w:vMerge/>
            <w:tcBorders>
              <w:left w:val="single" w:sz="4" w:space="0" w:color="auto"/>
              <w:right w:val="single" w:sz="4" w:space="0" w:color="auto"/>
            </w:tcBorders>
            <w:vAlign w:val="center"/>
          </w:tcPr>
          <w:p w:rsidR="008511FC" w:rsidRPr="006477F6" w:rsidRDefault="008511FC" w:rsidP="00475365">
            <w:pPr>
              <w:ind w:left="34" w:hanging="34"/>
              <w:jc w:val="center"/>
              <w:rPr>
                <w:i/>
                <w:sz w:val="20"/>
                <w:szCs w:val="20"/>
              </w:rPr>
            </w:pPr>
          </w:p>
        </w:tc>
        <w:tc>
          <w:tcPr>
            <w:tcW w:w="1842" w:type="dxa"/>
            <w:vMerge/>
            <w:tcBorders>
              <w:left w:val="single" w:sz="4" w:space="0" w:color="auto"/>
              <w:right w:val="single" w:sz="4" w:space="0" w:color="auto"/>
            </w:tcBorders>
            <w:vAlign w:val="center"/>
          </w:tcPr>
          <w:p w:rsidR="008511FC" w:rsidRPr="006477F6" w:rsidRDefault="008511FC" w:rsidP="00475365">
            <w:pPr>
              <w:ind w:left="34" w:hanging="34"/>
              <w:jc w:val="center"/>
              <w:rPr>
                <w:i/>
                <w:sz w:val="20"/>
                <w:szCs w:val="20"/>
              </w:rPr>
            </w:pPr>
          </w:p>
        </w:tc>
      </w:tr>
      <w:tr w:rsidR="008511FC" w:rsidRPr="000A541A" w:rsidTr="008511FC">
        <w:trPr>
          <w:jc w:val="center"/>
        </w:trPr>
        <w:tc>
          <w:tcPr>
            <w:tcW w:w="1554" w:type="dxa"/>
            <w:vMerge/>
            <w:tcBorders>
              <w:left w:val="single" w:sz="4" w:space="0" w:color="auto"/>
              <w:bottom w:val="single" w:sz="4" w:space="0" w:color="auto"/>
              <w:right w:val="single" w:sz="4" w:space="0" w:color="auto"/>
            </w:tcBorders>
            <w:vAlign w:val="center"/>
          </w:tcPr>
          <w:p w:rsidR="008511FC" w:rsidRPr="006477F6" w:rsidRDefault="008511FC" w:rsidP="00475365">
            <w:pPr>
              <w:rPr>
                <w:b/>
                <w:bCs/>
                <w:i/>
                <w:sz w:val="20"/>
                <w:szCs w:val="20"/>
                <w:lang w:val="en-US"/>
              </w:rPr>
            </w:pPr>
          </w:p>
        </w:tc>
        <w:tc>
          <w:tcPr>
            <w:tcW w:w="849" w:type="dxa"/>
            <w:vMerge/>
            <w:tcBorders>
              <w:left w:val="single" w:sz="4" w:space="0" w:color="auto"/>
              <w:bottom w:val="single" w:sz="4" w:space="0" w:color="auto"/>
              <w:right w:val="single" w:sz="4" w:space="0" w:color="auto"/>
            </w:tcBorders>
            <w:vAlign w:val="center"/>
          </w:tcPr>
          <w:p w:rsidR="008511FC" w:rsidRPr="006477F6" w:rsidRDefault="008511FC" w:rsidP="00475365">
            <w:pPr>
              <w:jc w:val="both"/>
              <w:rPr>
                <w:iCs/>
                <w:sz w:val="20"/>
                <w:szCs w:val="20"/>
              </w:rPr>
            </w:pPr>
          </w:p>
        </w:tc>
        <w:tc>
          <w:tcPr>
            <w:tcW w:w="1508" w:type="dxa"/>
            <w:tcBorders>
              <w:top w:val="single" w:sz="4" w:space="0" w:color="auto"/>
              <w:left w:val="single" w:sz="4" w:space="0" w:color="auto"/>
              <w:bottom w:val="single" w:sz="4" w:space="0" w:color="auto"/>
              <w:right w:val="single" w:sz="4" w:space="0" w:color="auto"/>
            </w:tcBorders>
            <w:vAlign w:val="center"/>
          </w:tcPr>
          <w:p w:rsidR="008511FC" w:rsidRPr="006477F6" w:rsidRDefault="008511FC" w:rsidP="00475365">
            <w:pPr>
              <w:spacing w:before="20" w:after="20"/>
              <w:rPr>
                <w:iCs/>
                <w:sz w:val="20"/>
                <w:szCs w:val="20"/>
              </w:rPr>
            </w:pPr>
            <w:r w:rsidRPr="006477F6">
              <w:rPr>
                <w:sz w:val="20"/>
                <w:szCs w:val="20"/>
              </w:rPr>
              <w:t>до 36 месяцев</w:t>
            </w:r>
            <w:r w:rsidRPr="006477F6">
              <w:rPr>
                <w:iCs/>
                <w:sz w:val="20"/>
                <w:szCs w:val="20"/>
                <w:vertAlign w:val="superscript"/>
              </w:rPr>
              <w:fldChar w:fldCharType="begin"/>
            </w:r>
            <w:r w:rsidRPr="006477F6">
              <w:rPr>
                <w:iCs/>
                <w:sz w:val="20"/>
                <w:szCs w:val="20"/>
                <w:vertAlign w:val="superscript"/>
              </w:rPr>
              <w:instrText xml:space="preserve"> NOTEREF _Ref349564975 \h </w:instrText>
            </w:r>
            <w:r w:rsidRPr="006477F6">
              <w:rPr>
                <w:iCs/>
                <w:sz w:val="20"/>
                <w:szCs w:val="20"/>
                <w:vertAlign w:val="superscript"/>
              </w:rPr>
            </w:r>
            <w:r w:rsidRPr="006477F6">
              <w:rPr>
                <w:iCs/>
                <w:sz w:val="20"/>
                <w:szCs w:val="20"/>
                <w:vertAlign w:val="superscript"/>
              </w:rPr>
              <w:instrText xml:space="preserve"> \* MERGEFORMAT </w:instrText>
            </w:r>
            <w:r w:rsidRPr="006477F6">
              <w:rPr>
                <w:iCs/>
                <w:sz w:val="20"/>
                <w:szCs w:val="20"/>
                <w:vertAlign w:val="superscript"/>
              </w:rPr>
              <w:fldChar w:fldCharType="separate"/>
            </w:r>
            <w:r>
              <w:rPr>
                <w:iCs/>
                <w:sz w:val="20"/>
                <w:szCs w:val="20"/>
                <w:vertAlign w:val="superscript"/>
              </w:rPr>
              <w:t>3</w:t>
            </w:r>
            <w:r w:rsidRPr="006477F6">
              <w:rPr>
                <w:iCs/>
                <w:sz w:val="20"/>
                <w:szCs w:val="20"/>
                <w:vertAlign w:val="superscript"/>
              </w:rPr>
              <w:fldChar w:fldCharType="end"/>
            </w:r>
          </w:p>
        </w:tc>
        <w:tc>
          <w:tcPr>
            <w:tcW w:w="1582" w:type="dxa"/>
            <w:tcBorders>
              <w:top w:val="single" w:sz="4" w:space="0" w:color="auto"/>
              <w:left w:val="single" w:sz="4" w:space="0" w:color="auto"/>
              <w:bottom w:val="single" w:sz="4" w:space="0" w:color="auto"/>
              <w:right w:val="single" w:sz="4" w:space="0" w:color="auto"/>
            </w:tcBorders>
            <w:vAlign w:val="center"/>
          </w:tcPr>
          <w:p w:rsidR="008511FC" w:rsidRPr="006477F6" w:rsidRDefault="008511FC" w:rsidP="00475365">
            <w:pPr>
              <w:spacing w:before="20" w:after="20"/>
              <w:ind w:left="-72"/>
              <w:jc w:val="center"/>
              <w:rPr>
                <w:bCs/>
                <w:sz w:val="20"/>
                <w:szCs w:val="20"/>
              </w:rPr>
            </w:pPr>
            <w:r>
              <w:rPr>
                <w:bCs/>
                <w:sz w:val="20"/>
                <w:szCs w:val="20"/>
              </w:rPr>
              <w:t xml:space="preserve">  </w:t>
            </w:r>
            <w:r w:rsidRPr="006477F6">
              <w:rPr>
                <w:bCs/>
                <w:sz w:val="20"/>
                <w:szCs w:val="20"/>
              </w:rPr>
              <w:t xml:space="preserve"> 11</w:t>
            </w:r>
          </w:p>
        </w:tc>
        <w:tc>
          <w:tcPr>
            <w:tcW w:w="1582" w:type="dxa"/>
            <w:tcBorders>
              <w:left w:val="single" w:sz="4" w:space="0" w:color="auto"/>
              <w:bottom w:val="single" w:sz="4" w:space="0" w:color="auto"/>
              <w:right w:val="single" w:sz="4" w:space="0" w:color="auto"/>
            </w:tcBorders>
            <w:vAlign w:val="center"/>
          </w:tcPr>
          <w:p w:rsidR="008511FC" w:rsidRPr="000A541A" w:rsidRDefault="008511FC" w:rsidP="00475365">
            <w:pPr>
              <w:spacing w:before="20" w:after="20"/>
              <w:ind w:left="34" w:hanging="34"/>
              <w:jc w:val="center"/>
              <w:rPr>
                <w:sz w:val="20"/>
                <w:szCs w:val="20"/>
              </w:rPr>
            </w:pPr>
            <w:r>
              <w:rPr>
                <w:bCs/>
                <w:sz w:val="20"/>
                <w:szCs w:val="20"/>
              </w:rPr>
              <w:t xml:space="preserve">  </w:t>
            </w:r>
            <w:r w:rsidRPr="006477F6">
              <w:rPr>
                <w:bCs/>
                <w:sz w:val="20"/>
                <w:szCs w:val="20"/>
              </w:rPr>
              <w:t xml:space="preserve"> 18</w:t>
            </w:r>
          </w:p>
        </w:tc>
        <w:tc>
          <w:tcPr>
            <w:tcW w:w="1525" w:type="dxa"/>
            <w:vMerge/>
            <w:tcBorders>
              <w:left w:val="single" w:sz="4" w:space="0" w:color="auto"/>
              <w:bottom w:val="single" w:sz="4" w:space="0" w:color="auto"/>
              <w:right w:val="single" w:sz="4" w:space="0" w:color="auto"/>
            </w:tcBorders>
            <w:vAlign w:val="center"/>
          </w:tcPr>
          <w:p w:rsidR="008511FC" w:rsidRPr="000A541A" w:rsidRDefault="008511FC" w:rsidP="00475365">
            <w:pPr>
              <w:ind w:left="34" w:hanging="34"/>
              <w:jc w:val="center"/>
              <w:rPr>
                <w:i/>
                <w:sz w:val="20"/>
                <w:szCs w:val="20"/>
              </w:rPr>
            </w:pPr>
          </w:p>
        </w:tc>
        <w:tc>
          <w:tcPr>
            <w:tcW w:w="1842" w:type="dxa"/>
            <w:vMerge/>
            <w:tcBorders>
              <w:left w:val="single" w:sz="4" w:space="0" w:color="auto"/>
              <w:bottom w:val="single" w:sz="4" w:space="0" w:color="auto"/>
              <w:right w:val="single" w:sz="4" w:space="0" w:color="auto"/>
            </w:tcBorders>
            <w:vAlign w:val="center"/>
          </w:tcPr>
          <w:p w:rsidR="008511FC" w:rsidRPr="000A541A" w:rsidRDefault="008511FC" w:rsidP="00475365">
            <w:pPr>
              <w:ind w:left="34" w:hanging="34"/>
              <w:jc w:val="center"/>
              <w:rPr>
                <w:i/>
                <w:sz w:val="20"/>
                <w:szCs w:val="20"/>
              </w:rPr>
            </w:pPr>
          </w:p>
        </w:tc>
      </w:tr>
    </w:tbl>
    <w:p w:rsidR="008511FC" w:rsidRDefault="008511FC" w:rsidP="008511FC">
      <w:pPr>
        <w:jc w:val="center"/>
      </w:pPr>
    </w:p>
    <w:p w:rsidR="008511FC" w:rsidRDefault="008511FC"/>
    <w:p w:rsidR="008511FC" w:rsidRDefault="008511FC">
      <w:bookmarkStart w:id="2" w:name="_GoBack"/>
      <w:bookmarkEnd w:id="2"/>
    </w:p>
    <w:sectPr w:rsidR="008511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78A" w:rsidRDefault="00B5678A" w:rsidP="008511FC">
      <w:r>
        <w:separator/>
      </w:r>
    </w:p>
  </w:endnote>
  <w:endnote w:type="continuationSeparator" w:id="0">
    <w:p w:rsidR="00B5678A" w:rsidRDefault="00B5678A" w:rsidP="0085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78A" w:rsidRDefault="00B5678A" w:rsidP="008511FC">
      <w:r>
        <w:separator/>
      </w:r>
    </w:p>
  </w:footnote>
  <w:footnote w:type="continuationSeparator" w:id="0">
    <w:p w:rsidR="00B5678A" w:rsidRDefault="00B5678A" w:rsidP="008511FC">
      <w:r>
        <w:continuationSeparator/>
      </w:r>
    </w:p>
  </w:footnote>
  <w:footnote w:id="1">
    <w:p w:rsidR="008511FC" w:rsidRPr="00F6138C" w:rsidRDefault="008511FC" w:rsidP="008511FC">
      <w:pPr>
        <w:pStyle w:val="a5"/>
        <w:jc w:val="both"/>
      </w:pPr>
      <w:r w:rsidRPr="00140CED">
        <w:rPr>
          <w:rStyle w:val="a4"/>
        </w:rPr>
        <w:footnoteRef/>
      </w:r>
      <w:r w:rsidRPr="00140CED">
        <w:t xml:space="preserve"> </w:t>
      </w:r>
      <w:r w:rsidRPr="00F6138C">
        <w:rPr>
          <w:color w:val="000000"/>
        </w:rPr>
        <w:t xml:space="preserve">В случае отказа или несоблюдения Заемщиком принятого на себя обязательства по обеспечению непрерывного страхования жизни и здоровья в течение всего срока действия кредитного договора/договора об открытии кредитной линии, процентная ставка за пользование кредитом устанавливается в размере, предусмотренном по кредитному продукту </w:t>
      </w:r>
      <w:r w:rsidRPr="00F6138C">
        <w:rPr>
          <w:b/>
          <w:color w:val="000000"/>
        </w:rPr>
        <w:t xml:space="preserve">«Кредит потребительский нецелевой» </w:t>
      </w:r>
      <w:r w:rsidRPr="00F6138C">
        <w:rPr>
          <w:color w:val="000000"/>
        </w:rPr>
        <w:t>и  определяется в соответствии со сроком кредитования по договору.</w:t>
      </w:r>
    </w:p>
  </w:footnote>
  <w:footnote w:id="2">
    <w:p w:rsidR="008511FC" w:rsidRPr="00F6138C" w:rsidRDefault="008511FC" w:rsidP="008511FC">
      <w:pPr>
        <w:pStyle w:val="a5"/>
        <w:jc w:val="both"/>
      </w:pPr>
      <w:r w:rsidRPr="00F6138C">
        <w:rPr>
          <w:rStyle w:val="a4"/>
        </w:rPr>
        <w:footnoteRef/>
      </w:r>
      <w:r w:rsidRPr="00F6138C">
        <w:t xml:space="preserve"> </w:t>
      </w:r>
      <w:r w:rsidRPr="00F6138C">
        <w:t>В случае проведения сделки купли-продажи через сейфовые ячейки/с использованием аккредитивной формы расчетов применяются ставки после регистрации ипотеки.</w:t>
      </w:r>
    </w:p>
  </w:footnote>
  <w:footnote w:id="3">
    <w:p w:rsidR="008511FC" w:rsidRPr="00F6138C" w:rsidRDefault="008511FC" w:rsidP="008511FC">
      <w:pPr>
        <w:pStyle w:val="a5"/>
        <w:jc w:val="both"/>
      </w:pPr>
      <w:r w:rsidRPr="00F6138C">
        <w:rPr>
          <w:rStyle w:val="a4"/>
        </w:rPr>
        <w:footnoteRef/>
      </w:r>
      <w:r w:rsidRPr="00F6138C">
        <w:t xml:space="preserve"> </w:t>
      </w:r>
      <w:r w:rsidRPr="00F6138C">
        <w:t>Включительно</w:t>
      </w:r>
      <w:r>
        <w:t>.</w:t>
      </w:r>
    </w:p>
  </w:footnote>
  <w:footnote w:id="4">
    <w:p w:rsidR="008511FC" w:rsidRPr="00F6138C" w:rsidRDefault="008511FC" w:rsidP="008511FC">
      <w:pPr>
        <w:pStyle w:val="a5"/>
        <w:jc w:val="both"/>
      </w:pPr>
      <w:r w:rsidRPr="00F6138C">
        <w:rPr>
          <w:rStyle w:val="a4"/>
        </w:rPr>
        <w:footnoteRef/>
      </w:r>
      <w:r w:rsidRPr="00F6138C">
        <w:t xml:space="preserve"> </w:t>
      </w:r>
      <w:r w:rsidRPr="00F6138C">
        <w:t>В случае оформления в обеспечение по кредиту залога иного жилого помещения до выдачи кредита или проведения сделки купли-продажи (на вторичном рынке жилья) через сейфовые ячейки/с использованием аккредитивной формы расчетов применяются ставки после регистрации ипотеки.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E2417"/>
    <w:multiLevelType w:val="hybridMultilevel"/>
    <w:tmpl w:val="9F0E462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FC"/>
    <w:rsid w:val="002D2B57"/>
    <w:rsid w:val="006F6BEF"/>
    <w:rsid w:val="008511FC"/>
    <w:rsid w:val="00B56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FC"/>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8511F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8511FC"/>
    <w:rPr>
      <w:rFonts w:ascii="Calibri" w:eastAsia="Times New Roman" w:hAnsi="Calibri" w:cs="Times New Roman"/>
      <w:sz w:val="24"/>
      <w:szCs w:val="24"/>
      <w:lang w:eastAsia="ru-RU"/>
    </w:rPr>
  </w:style>
  <w:style w:type="paragraph" w:customStyle="1" w:styleId="1">
    <w:name w:val="Обычный1"/>
    <w:rsid w:val="008511FC"/>
    <w:pPr>
      <w:autoSpaceDE w:val="0"/>
      <w:autoSpaceDN w:val="0"/>
      <w:spacing w:after="0" w:line="240" w:lineRule="auto"/>
    </w:pPr>
    <w:rPr>
      <w:rFonts w:ascii="Times New Roman" w:eastAsia="Times New Roman" w:hAnsi="Times New Roman" w:cs="Times New Roman"/>
      <w:sz w:val="20"/>
      <w:szCs w:val="20"/>
      <w:lang w:eastAsia="ru-RU"/>
    </w:rPr>
  </w:style>
  <w:style w:type="character" w:styleId="a3">
    <w:name w:val="page number"/>
    <w:rsid w:val="008511FC"/>
  </w:style>
  <w:style w:type="paragraph" w:customStyle="1" w:styleId="Normal1">
    <w:name w:val="Normal1"/>
    <w:rsid w:val="008511FC"/>
    <w:pPr>
      <w:spacing w:after="0" w:line="240" w:lineRule="auto"/>
    </w:pPr>
    <w:rPr>
      <w:rFonts w:ascii="Times New Roman" w:eastAsia="Times New Roman" w:hAnsi="Times New Roman" w:cs="Times New Roman"/>
      <w:sz w:val="20"/>
      <w:szCs w:val="20"/>
      <w:lang w:eastAsia="ru-RU"/>
    </w:rPr>
  </w:style>
  <w:style w:type="character" w:styleId="a4">
    <w:name w:val="footnote reference"/>
    <w:uiPriority w:val="99"/>
    <w:rsid w:val="008511FC"/>
    <w:rPr>
      <w:vertAlign w:val="superscript"/>
    </w:rPr>
  </w:style>
  <w:style w:type="paragraph" w:styleId="a5">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
    <w:basedOn w:val="a"/>
    <w:link w:val="a6"/>
    <w:uiPriority w:val="99"/>
    <w:rsid w:val="008511FC"/>
    <w:rPr>
      <w:sz w:val="20"/>
      <w:szCs w:val="20"/>
      <w:lang w:val="x-none" w:eastAsia="x-none"/>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5"/>
    <w:uiPriority w:val="99"/>
    <w:rsid w:val="008511FC"/>
    <w:rPr>
      <w:rFonts w:ascii="Times New Roman" w:eastAsia="Times New Roman" w:hAnsi="Times New Roman"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1FC"/>
    <w:pPr>
      <w:spacing w:after="0" w:line="240" w:lineRule="auto"/>
    </w:pPr>
    <w:rPr>
      <w:rFonts w:ascii="Times New Roman" w:eastAsia="Times New Roman" w:hAnsi="Times New Roman" w:cs="Times New Roman"/>
      <w:sz w:val="24"/>
      <w:szCs w:val="24"/>
      <w:lang w:eastAsia="ru-RU"/>
    </w:rPr>
  </w:style>
  <w:style w:type="paragraph" w:styleId="7">
    <w:name w:val="heading 7"/>
    <w:basedOn w:val="a"/>
    <w:next w:val="a"/>
    <w:link w:val="70"/>
    <w:semiHidden/>
    <w:unhideWhenUsed/>
    <w:qFormat/>
    <w:rsid w:val="008511F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8511FC"/>
    <w:rPr>
      <w:rFonts w:ascii="Calibri" w:eastAsia="Times New Roman" w:hAnsi="Calibri" w:cs="Times New Roman"/>
      <w:sz w:val="24"/>
      <w:szCs w:val="24"/>
      <w:lang w:eastAsia="ru-RU"/>
    </w:rPr>
  </w:style>
  <w:style w:type="paragraph" w:customStyle="1" w:styleId="1">
    <w:name w:val="Обычный1"/>
    <w:rsid w:val="008511FC"/>
    <w:pPr>
      <w:autoSpaceDE w:val="0"/>
      <w:autoSpaceDN w:val="0"/>
      <w:spacing w:after="0" w:line="240" w:lineRule="auto"/>
    </w:pPr>
    <w:rPr>
      <w:rFonts w:ascii="Times New Roman" w:eastAsia="Times New Roman" w:hAnsi="Times New Roman" w:cs="Times New Roman"/>
      <w:sz w:val="20"/>
      <w:szCs w:val="20"/>
      <w:lang w:eastAsia="ru-RU"/>
    </w:rPr>
  </w:style>
  <w:style w:type="character" w:styleId="a3">
    <w:name w:val="page number"/>
    <w:rsid w:val="008511FC"/>
  </w:style>
  <w:style w:type="paragraph" w:customStyle="1" w:styleId="Normal1">
    <w:name w:val="Normal1"/>
    <w:rsid w:val="008511FC"/>
    <w:pPr>
      <w:spacing w:after="0" w:line="240" w:lineRule="auto"/>
    </w:pPr>
    <w:rPr>
      <w:rFonts w:ascii="Times New Roman" w:eastAsia="Times New Roman" w:hAnsi="Times New Roman" w:cs="Times New Roman"/>
      <w:sz w:val="20"/>
      <w:szCs w:val="20"/>
      <w:lang w:eastAsia="ru-RU"/>
    </w:rPr>
  </w:style>
  <w:style w:type="character" w:styleId="a4">
    <w:name w:val="footnote reference"/>
    <w:uiPriority w:val="99"/>
    <w:rsid w:val="008511FC"/>
    <w:rPr>
      <w:vertAlign w:val="superscript"/>
    </w:rPr>
  </w:style>
  <w:style w:type="paragraph" w:styleId="a5">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
    <w:basedOn w:val="a"/>
    <w:link w:val="a6"/>
    <w:uiPriority w:val="99"/>
    <w:rsid w:val="008511FC"/>
    <w:rPr>
      <w:sz w:val="20"/>
      <w:szCs w:val="20"/>
      <w:lang w:val="x-none" w:eastAsia="x-none"/>
    </w:rPr>
  </w:style>
  <w:style w:type="character" w:customStyle="1" w:styleId="a6">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5"/>
    <w:uiPriority w:val="99"/>
    <w:rsid w:val="008511FC"/>
    <w:rPr>
      <w:rFonts w:ascii="Times New Roman" w:eastAsia="Times New Roman"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1140</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krsn-admin</dc:creator>
  <cp:lastModifiedBy>krsn-admin</cp:lastModifiedBy>
  <cp:revision>1</cp:revision>
  <dcterms:created xsi:type="dcterms:W3CDTF">2013-10-29T07:31:00Z</dcterms:created>
  <dcterms:modified xsi:type="dcterms:W3CDTF">2013-10-29T07:39:00Z</dcterms:modified>
</cp:coreProperties>
</file>